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C" w:rsidRDefault="000A1D1C" w:rsidP="000A1D1C">
      <w:r>
        <w:t xml:space="preserve">Příloha č. 4 Memoranda o spolupráci ze dne </w:t>
      </w:r>
      <w:r w:rsidR="000F04C6">
        <w:t>30. 6. 2016</w:t>
      </w:r>
    </w:p>
    <w:p w:rsidR="000B19F0" w:rsidRPr="000A1D1C" w:rsidRDefault="0009648E" w:rsidP="000A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Podrobný popis rozvojových plánů společnosti</w:t>
      </w:r>
      <w:r w:rsidR="000B19F0" w:rsidRPr="000A1D1C">
        <w:rPr>
          <w:b/>
          <w:sz w:val="28"/>
          <w:szCs w:val="28"/>
        </w:rPr>
        <w:t xml:space="preserve"> FOXCONN</w:t>
      </w:r>
      <w:bookmarkStart w:id="0" w:name="_GoBack"/>
      <w:bookmarkEnd w:id="0"/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Foxconn plánuje v České republice nadále rozšiřovat své výrobní kapacity. Tím chce nejen udržet současné klienty a rozsah spolupráce s nimi, ale také získat nové zákazníky a vytvářet nový obchodní model „výrobních služeb“. Ruku v ruce s tímto vývojem by mělo jít udržení ziskovosti současných aktivit a především motivace stávajících zaměstnanců. Právě na nich bude záležet celý úspěch našich plánovaných projektů a na jejich podporu se budeme spoléhat při jejich realizaci.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Naším cílem je také expanze na nové trhy a příprava a výroba nových produktů. Doufáme, že to všechno přispěje k dalšímu zvyšování prosperity naší společnosti. Abychom toho dosáhli, budeme se řídit mottem zakladatele a majitele Foxconnu, Terryho Goua – změnit svůj postoj a všem ukázat, že dokážeme myslet i dělat věci jinak. Ke všem těmto cílů směřujeme prostřednictvím projektů sdružených pod názvem Generace 2: Foxconn4Tech,  Foxconn Trade</w:t>
      </w:r>
      <w:r w:rsidR="007A2E65" w:rsidRPr="000A1D1C">
        <w:rPr>
          <w:rFonts w:cs="Arial"/>
          <w:color w:val="000000" w:themeColor="text1"/>
        </w:rPr>
        <w:t xml:space="preserve"> a</w:t>
      </w:r>
      <w:r w:rsidRPr="000A1D1C">
        <w:rPr>
          <w:rFonts w:cs="Arial"/>
          <w:color w:val="000000" w:themeColor="text1"/>
        </w:rPr>
        <w:t xml:space="preserve"> Smart City</w:t>
      </w:r>
    </w:p>
    <w:p w:rsidR="007A2E65" w:rsidRPr="000A1D1C" w:rsidRDefault="007A2E65" w:rsidP="002C62E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 w:themeColor="text1"/>
        </w:rPr>
      </w:pP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 w:themeColor="text1"/>
        </w:rPr>
      </w:pPr>
      <w:r w:rsidRPr="000A1D1C">
        <w:rPr>
          <w:rFonts w:cs="Arial"/>
          <w:b/>
          <w:color w:val="000000" w:themeColor="text1"/>
        </w:rPr>
        <w:t>Čtvrtá technická revoluce – čas pro Foxconn4Tech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Posun k digitalizaci výroby a dodavatelských služeb je charakterizován jako čtvrtá průmyslová revoluce. Její důležitost pro budoucí vývoj si uvědomují již i vlády</w:t>
      </w:r>
      <w:r w:rsidR="00C347EC" w:rsidRPr="000A1D1C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jednotlivých evropských států. Například v Německu zahájili národní program nazvaný Industry 4.0, který má zdůraznit význam a důležitost tohoto vývoje.</w:t>
      </w:r>
      <w:r w:rsidR="00C347EC" w:rsidRPr="000A1D1C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Stejně jako kterékoliv jiné historické období, i tato čtvrtá průmyslová revoluce s sebou ponese celou řadu změn a v nich rizika, ale také příležitosti. Jaký vliv budou mít tyto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změny nejen na Foxconn, ale na celý český průmysl teprve uvidíme – vše bude záležet na individuální schopnosti přizpůsobit se jim a využít oněch příležitostí, které přijdou.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Foxconn velmi úzce spolupracuje s vládními orgány, akademickou obcí i obchodními partnery tak, aby on i celá Česká republika těchto příležitostí využila a vytěžila</w:t>
      </w:r>
      <w:r w:rsidR="00C347EC" w:rsidRPr="000A1D1C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 xml:space="preserve">z nich maximum. V nedávné době se objevil koncept internetu věcí, který můžeme popsat jako stav, ve kterém vybavení naší domácnosti, auta i mobilní telefony jsou napojeny na internet a mohou spolu vzájemně komunikovat. To přináší příležitosti k dalšímu vývoji aplikací pro usnadnění života a efektivně tak třeba z telefonu udělat „chytrý telefon“, nebo dokonce z domova udělat „chytrý domov“. 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0B19F0" w:rsidRPr="000A1D1C" w:rsidRDefault="000B19F0" w:rsidP="00B7098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color w:val="000000" w:themeColor="text1"/>
        </w:rPr>
      </w:pPr>
      <w:r w:rsidRPr="000A1D1C">
        <w:rPr>
          <w:rFonts w:cs="Arial"/>
          <w:color w:val="000000" w:themeColor="text1"/>
        </w:rPr>
        <w:t xml:space="preserve">Koncept je stejný v takzvaném „Průmyslovém internetu věcí“, kde stroje, senzory, systémy, roboti a lidé mohou komunikovat jeden s druhým. Toto umožňuje pružnou kontrolu a optimalizaci toku materiálu a chodu výrobního procesu za účelem zlepšení efektivity, kvality i snížení času cyklu. Užití datové analýzy a Business Intelligence nám umožňuje kombinování dat ze všech zdrojů, dále díky nim pak můžeme předvídat vady či negativní události a předcházet jim. Naše nová společnost Foxconn </w:t>
      </w:r>
      <w:r w:rsidRPr="000A1D1C">
        <w:rPr>
          <w:rFonts w:cs="Arial"/>
          <w:color w:val="000000" w:themeColor="text1"/>
        </w:rPr>
        <w:lastRenderedPageBreak/>
        <w:t>4Tech bude navrhovat,</w:t>
      </w:r>
      <w:r w:rsidR="00D96D64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vyvíjet a integrovat chytrá tovární řešení a služby, jak pro naši výrobu, tak i případně pro další továrny a firmy. Žijeme ve vzrušující době, jejímž znakem je obrovský technologický pokrok a jsme nadšeni, že Foxconn 4Tech jej vede z předních pozic.</w:t>
      </w:r>
    </w:p>
    <w:p w:rsidR="007A2E65" w:rsidRPr="000A1D1C" w:rsidRDefault="007A2E65" w:rsidP="002C62E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 w:themeColor="text1"/>
        </w:rPr>
      </w:pP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 w:themeColor="text1"/>
        </w:rPr>
      </w:pPr>
      <w:r w:rsidRPr="000A1D1C">
        <w:rPr>
          <w:rFonts w:cs="Arial"/>
          <w:b/>
          <w:color w:val="000000" w:themeColor="text1"/>
        </w:rPr>
        <w:t>Podporu obchodování mezi Evropou a Čínou zajistí Foxconn Trade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 xml:space="preserve"> Foxconn má s obchodováním na čínském trhu rozsáhlé zkušenosti. Rozhodli jsme se je proto využít k tomu, abychom pomáhali ostatním českým i evropským firmám se vstupem na místní trh. Naše zkušenosti v oblasti dodavatelského řetězce, logistiky, dovozu a vývozu jsme spojili s vývojem řešení na pomoc a podporu prodejů,</w:t>
      </w:r>
      <w:r w:rsidR="00940AFE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marketingu i na rozvoj obchodních vztahů a představili jsme koncept Europe Trade &amp; E-commerce.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V rámci tohoto řešení plánujeme propojit nabídku obchodníků z Česka s poptávkou čínských podnikatelů i zákazníků. Abychom toho dosáhli, vytvoříme platformu</w:t>
      </w:r>
      <w:r w:rsidR="00C347EC" w:rsidRPr="000A1D1C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internetového obchodování nebo jednodušeji – internetový obchod. Čeští výrobci na tomto obchodě budou nabízet své produkty čínským obchodníkům, kteří je budou</w:t>
      </w:r>
      <w:r w:rsidR="00D96D64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prostřednictvím mnoha kanálů, včetně internetových obchodů, distribuovat dále svým obchodním partnerům i široké čínské veřejnosti.</w:t>
      </w: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0B19F0" w:rsidRPr="000A1D1C" w:rsidRDefault="000B19F0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Vytvoření této obchodní platformy pomůže nejen evropským firmám, ale pomůže také Foxconnu – jejím prostřednictvím se nám podaří diverzifikovat naše portfolio. Vstupem společnosti na pole internetového obchodování dojde ke značnému prohloubení spolupráce Foxconn Trade s Foxconnem v Číně. Kromě vytvoření obchodní platformy, která bude propojovat prodávající a kupující, chceme také nabízet českým výrobcům možnost zajištění logistiky, skladování a dovozu zboží přímo na čínský trh.</w:t>
      </w:r>
      <w:r w:rsidR="00D96D64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Po úspěšné implementaci takzvaného Pilotního projektu</w:t>
      </w:r>
      <w:r w:rsidR="00C347EC" w:rsidRPr="000A1D1C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v České republice bude Foxconn zvažovat rozšíření tohoto obchodního modelu a přidružených služeb do dalších evropských států.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</w:rPr>
      </w:pP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 w:themeColor="text1"/>
        </w:rPr>
      </w:pPr>
      <w:r w:rsidRPr="000A1D1C">
        <w:rPr>
          <w:rFonts w:cs="Arial"/>
          <w:b/>
          <w:color w:val="000000" w:themeColor="text1"/>
        </w:rPr>
        <w:t>Chytré město – Smart City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Město budoucnosti je místem, kde se moderní technologie využívají pro vytvoření místa ideálního pro práci, bydlení i trávení volného času. Toto místo zároveň nijak nelimituje životní styl všech svých obyvatel a dává důraz na šetrnost k životnímu prostředí i trvalou udržitelnost.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V rámci projektu Smart City plánujeme vytvořit kancelářské prostory prvotřídní kvality, které podpoří rozvoj veškerých obchodních aktivit sdružených v projektu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Generace 2 i všech stávajících provozů Foxconnu. Vytvoření nových ubytovacích prostor pomůže přilákat a udržet zaměstnance ve Foxconnu. Ke spokojenosti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lastRenderedPageBreak/>
        <w:t>zaměstnanců a dalšímu rozvoji budou přispívat další možnosti z oblasti sportu, zdravotní péče, zajištění občerstvení a možnosti vzdělávání. Město bude plné chytrých technologií, které budou například řídit energetické systémy a systémy budov, dopravu i parkování. Tento projekt by nebyl možný bez značného přispění technologických partnerů (například Siemens a O2), univerzit (ČVUT) a širokého spektra vládních organizací.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</w:rPr>
      </w:pP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000000" w:themeColor="text1"/>
        </w:rPr>
      </w:pPr>
      <w:r w:rsidRPr="000A1D1C">
        <w:rPr>
          <w:rFonts w:cs="Arial"/>
          <w:b/>
          <w:color w:val="000000" w:themeColor="text1"/>
        </w:rPr>
        <w:t>Potřeba vysoce kvalifikovaných odborníků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>Nadcházející projekty budou obrovskou výzvou mimo jiné i pro náš náborový tým. Budeme potřebovat více vysoce kvalifikovaných odborníků z oblasti strojírenství,</w:t>
      </w:r>
      <w:r w:rsidR="00D96D64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 xml:space="preserve">informatiky, prodeje, marketingu, logistiky a mnoha dalších oborů. Počty lidí, kteří mají být přijati v rámci Generace 2, jsou </w:t>
      </w:r>
      <w:r w:rsidR="00C347EC" w:rsidRPr="000A1D1C">
        <w:rPr>
          <w:rFonts w:cs="Arial"/>
          <w:color w:val="000000" w:themeColor="text1"/>
        </w:rPr>
        <w:t>vysoké</w:t>
      </w:r>
      <w:r w:rsidRPr="000A1D1C">
        <w:rPr>
          <w:rFonts w:cs="Arial"/>
          <w:color w:val="000000" w:themeColor="text1"/>
        </w:rPr>
        <w:t>, a proto budeme muset hledat</w:t>
      </w:r>
      <w:r w:rsidR="00D96D64">
        <w:rPr>
          <w:rFonts w:cs="Arial"/>
          <w:color w:val="000000" w:themeColor="text1"/>
        </w:rPr>
        <w:t xml:space="preserve"> </w:t>
      </w:r>
      <w:r w:rsidRPr="000A1D1C">
        <w:rPr>
          <w:rFonts w:cs="Arial"/>
          <w:color w:val="000000" w:themeColor="text1"/>
        </w:rPr>
        <w:t>i v celé Evropské unii.</w:t>
      </w: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CA5ABD" w:rsidRPr="000A1D1C" w:rsidRDefault="00CA5ABD" w:rsidP="002C62E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0A1D1C">
        <w:rPr>
          <w:rFonts w:cs="Arial"/>
          <w:color w:val="000000" w:themeColor="text1"/>
        </w:rPr>
        <w:t xml:space="preserve">Spustili jsme taktéž rozsáhlou spolupráci s vybranými českými technickými školami a fakultami, abychom pomohli najít uplatnění jejich studentům a absolventům na juniorských pozicích. </w:t>
      </w:r>
      <w:proofErr w:type="gramStart"/>
      <w:r w:rsidRPr="000A1D1C">
        <w:rPr>
          <w:rFonts w:cs="Arial"/>
          <w:color w:val="000000" w:themeColor="text1"/>
        </w:rPr>
        <w:t>Domluvili</w:t>
      </w:r>
      <w:proofErr w:type="gramEnd"/>
      <w:r w:rsidRPr="000A1D1C">
        <w:rPr>
          <w:rFonts w:cs="Arial"/>
          <w:color w:val="000000" w:themeColor="text1"/>
        </w:rPr>
        <w:t xml:space="preserve"> jsme se na pořádání několika akcí jejichž cílem je všeobecná podpora technického </w:t>
      </w:r>
      <w:proofErr w:type="gramStart"/>
      <w:r w:rsidRPr="000A1D1C">
        <w:rPr>
          <w:rFonts w:cs="Arial"/>
          <w:color w:val="000000" w:themeColor="text1"/>
        </w:rPr>
        <w:t>vzdělávání,</w:t>
      </w:r>
      <w:r w:rsidR="00D96D64">
        <w:rPr>
          <w:rFonts w:cs="Arial"/>
          <w:color w:val="000000" w:themeColor="text1"/>
        </w:rPr>
        <w:t xml:space="preserve"> a</w:t>
      </w:r>
      <w:r w:rsidRPr="000A1D1C">
        <w:rPr>
          <w:rFonts w:cs="Arial"/>
          <w:color w:val="000000" w:themeColor="text1"/>
        </w:rPr>
        <w:t>bychom</w:t>
      </w:r>
      <w:proofErr w:type="gramEnd"/>
      <w:r w:rsidRPr="000A1D1C">
        <w:rPr>
          <w:rFonts w:cs="Arial"/>
          <w:color w:val="000000" w:themeColor="text1"/>
        </w:rPr>
        <w:t xml:space="preserve"> takto pomohli směrovat více mladých lidí ke studiu technických oborů. Zároveň pak budeme hledat zkušené odborníky z celého světa, kteří by nám měli pomoci nejen rozjet nové projekty, ale také je implementovat a dosáhnout našich společných cílů. Pevně věříme, že se Foxconn díky novým projektům stane špičkovým zaměstnavatelem, který bude nabízet náročné, ale zato velmi zajímavé zaměstnání a že naši zaměstnanci budou hrdí na to, že jsou součástí úspěšného mezinárodního týmu. </w:t>
      </w:r>
    </w:p>
    <w:sectPr w:rsidR="00CA5ABD" w:rsidRPr="000A1D1C" w:rsidSect="00CE6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D5" w:rsidRDefault="000353D5" w:rsidP="00440405">
      <w:pPr>
        <w:spacing w:after="0" w:line="240" w:lineRule="auto"/>
      </w:pPr>
      <w:r>
        <w:separator/>
      </w:r>
    </w:p>
  </w:endnote>
  <w:endnote w:type="continuationSeparator" w:id="0">
    <w:p w:rsidR="000353D5" w:rsidRDefault="000353D5" w:rsidP="004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816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440405" w:rsidRDefault="00440405">
            <w:pPr>
              <w:pStyle w:val="Zpat"/>
              <w:jc w:val="right"/>
            </w:pPr>
            <w:r>
              <w:t xml:space="preserve">Stránka </w:t>
            </w:r>
            <w:r w:rsidR="005E76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762A">
              <w:rPr>
                <w:b/>
                <w:sz w:val="24"/>
                <w:szCs w:val="24"/>
              </w:rPr>
              <w:fldChar w:fldCharType="separate"/>
            </w:r>
            <w:r w:rsidR="000F04C6">
              <w:rPr>
                <w:b/>
                <w:noProof/>
              </w:rPr>
              <w:t>2</w:t>
            </w:r>
            <w:r w:rsidR="005E76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76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762A">
              <w:rPr>
                <w:b/>
                <w:sz w:val="24"/>
                <w:szCs w:val="24"/>
              </w:rPr>
              <w:fldChar w:fldCharType="separate"/>
            </w:r>
            <w:r w:rsidR="000F04C6">
              <w:rPr>
                <w:b/>
                <w:noProof/>
              </w:rPr>
              <w:t>3</w:t>
            </w:r>
            <w:r w:rsidR="005E76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405" w:rsidRDefault="004404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D5" w:rsidRDefault="000353D5" w:rsidP="00440405">
      <w:pPr>
        <w:spacing w:after="0" w:line="240" w:lineRule="auto"/>
      </w:pPr>
      <w:r>
        <w:separator/>
      </w:r>
    </w:p>
  </w:footnote>
  <w:footnote w:type="continuationSeparator" w:id="0">
    <w:p w:rsidR="000353D5" w:rsidRDefault="000353D5" w:rsidP="00440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6D2"/>
    <w:multiLevelType w:val="hybridMultilevel"/>
    <w:tmpl w:val="8FFAE82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9F0"/>
    <w:rsid w:val="000353D5"/>
    <w:rsid w:val="0009648E"/>
    <w:rsid w:val="000A1D1C"/>
    <w:rsid w:val="000B19F0"/>
    <w:rsid w:val="000C377E"/>
    <w:rsid w:val="000F04C6"/>
    <w:rsid w:val="002C62EB"/>
    <w:rsid w:val="00440405"/>
    <w:rsid w:val="005E762A"/>
    <w:rsid w:val="00762319"/>
    <w:rsid w:val="007A2E65"/>
    <w:rsid w:val="007B35C4"/>
    <w:rsid w:val="00826AAB"/>
    <w:rsid w:val="00940AFE"/>
    <w:rsid w:val="00B66ACC"/>
    <w:rsid w:val="00B70989"/>
    <w:rsid w:val="00C15295"/>
    <w:rsid w:val="00C347EC"/>
    <w:rsid w:val="00CA5ABD"/>
    <w:rsid w:val="00CE61E3"/>
    <w:rsid w:val="00D35DD2"/>
    <w:rsid w:val="00D96D64"/>
    <w:rsid w:val="00EB3680"/>
    <w:rsid w:val="00E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9F0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6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0405"/>
  </w:style>
  <w:style w:type="paragraph" w:styleId="Zpat">
    <w:name w:val="footer"/>
    <w:basedOn w:val="Normln"/>
    <w:link w:val="ZpatChar"/>
    <w:uiPriority w:val="99"/>
    <w:unhideWhenUsed/>
    <w:rsid w:val="0044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9F0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EB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Rochlova (Valcova)</dc:creator>
  <cp:lastModifiedBy>Richard Červenka</cp:lastModifiedBy>
  <cp:revision>14</cp:revision>
  <cp:lastPrinted>2016-06-22T12:21:00Z</cp:lastPrinted>
  <dcterms:created xsi:type="dcterms:W3CDTF">2016-02-29T13:11:00Z</dcterms:created>
  <dcterms:modified xsi:type="dcterms:W3CDTF">2016-06-22T12:35:00Z</dcterms:modified>
</cp:coreProperties>
</file>