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D33" w:rsidRDefault="00304D33" w:rsidP="000A0147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</w:p>
    <w:p w:rsidR="000A0147" w:rsidRPr="00515D12" w:rsidRDefault="000A0147" w:rsidP="000A0147">
      <w:pPr>
        <w:jc w:val="center"/>
        <w:rPr>
          <w:rFonts w:asciiTheme="minorHAnsi" w:hAnsiTheme="minorHAnsi"/>
          <w:b/>
          <w:sz w:val="28"/>
          <w:szCs w:val="28"/>
        </w:rPr>
      </w:pPr>
      <w:r w:rsidRPr="00515D12">
        <w:rPr>
          <w:rFonts w:asciiTheme="minorHAnsi" w:hAnsiTheme="minorHAnsi"/>
          <w:b/>
          <w:sz w:val="28"/>
          <w:szCs w:val="28"/>
        </w:rPr>
        <w:t xml:space="preserve">Smlouva </w:t>
      </w:r>
    </w:p>
    <w:p w:rsidR="000A0147" w:rsidRPr="00515D12" w:rsidRDefault="000A0147" w:rsidP="000A0147">
      <w:pPr>
        <w:jc w:val="center"/>
        <w:rPr>
          <w:rFonts w:asciiTheme="minorHAnsi" w:hAnsiTheme="minorHAnsi"/>
          <w:sz w:val="28"/>
          <w:szCs w:val="28"/>
        </w:rPr>
      </w:pPr>
      <w:r w:rsidRPr="00515D12">
        <w:rPr>
          <w:rFonts w:asciiTheme="minorHAnsi" w:hAnsiTheme="minorHAnsi"/>
          <w:b/>
          <w:sz w:val="28"/>
          <w:szCs w:val="28"/>
        </w:rPr>
        <w:t xml:space="preserve">o poskytnutí dotace č. </w:t>
      </w:r>
      <w:proofErr w:type="spellStart"/>
      <w:r>
        <w:rPr>
          <w:rFonts w:asciiTheme="minorHAnsi" w:hAnsiTheme="minorHAnsi"/>
          <w:b/>
          <w:sz w:val="28"/>
          <w:szCs w:val="28"/>
        </w:rPr>
        <w:t>xxx</w:t>
      </w:r>
      <w:proofErr w:type="spellEnd"/>
    </w:p>
    <w:p w:rsidR="000A0147" w:rsidRPr="00515D12" w:rsidRDefault="000A0147" w:rsidP="000A0147">
      <w:pPr>
        <w:jc w:val="center"/>
        <w:rPr>
          <w:rFonts w:asciiTheme="minorHAnsi" w:hAnsiTheme="minorHAnsi"/>
          <w:sz w:val="22"/>
          <w:szCs w:val="22"/>
        </w:rPr>
      </w:pPr>
    </w:p>
    <w:p w:rsidR="000A0147" w:rsidRPr="00515D12" w:rsidRDefault="000A0147" w:rsidP="000A0147">
      <w:pPr>
        <w:jc w:val="center"/>
        <w:rPr>
          <w:rFonts w:asciiTheme="minorHAnsi" w:hAnsiTheme="minorHAnsi"/>
          <w:b/>
        </w:rPr>
      </w:pPr>
      <w:r w:rsidRPr="00515D12">
        <w:rPr>
          <w:rFonts w:asciiTheme="minorHAnsi" w:hAnsiTheme="minorHAnsi"/>
          <w:b/>
        </w:rPr>
        <w:t>I. Smluvní strany</w:t>
      </w:r>
    </w:p>
    <w:p w:rsidR="000A0147" w:rsidRPr="00515D12" w:rsidRDefault="000A0147" w:rsidP="000A0147">
      <w:pPr>
        <w:ind w:firstLine="360"/>
        <w:rPr>
          <w:rFonts w:asciiTheme="minorHAnsi" w:hAnsiTheme="minorHAnsi"/>
          <w:sz w:val="22"/>
          <w:szCs w:val="22"/>
        </w:rPr>
      </w:pPr>
    </w:p>
    <w:p w:rsidR="000A0147" w:rsidRPr="00634164" w:rsidRDefault="000A0147" w:rsidP="000A0147">
      <w:pPr>
        <w:tabs>
          <w:tab w:val="left" w:pos="426"/>
        </w:tabs>
        <w:ind w:left="426" w:hanging="426"/>
        <w:rPr>
          <w:rFonts w:asciiTheme="minorHAnsi" w:hAnsiTheme="minorHAnsi"/>
          <w:b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1.</w:t>
      </w:r>
      <w:r w:rsidRPr="00515D12">
        <w:rPr>
          <w:rFonts w:asciiTheme="minorHAnsi" w:hAnsiTheme="minorHAnsi"/>
          <w:sz w:val="22"/>
          <w:szCs w:val="22"/>
        </w:rPr>
        <w:tab/>
      </w:r>
      <w:r w:rsidRPr="00634164">
        <w:rPr>
          <w:rFonts w:asciiTheme="minorHAnsi" w:hAnsiTheme="minorHAnsi"/>
          <w:b/>
          <w:sz w:val="22"/>
          <w:szCs w:val="22"/>
        </w:rPr>
        <w:t>Poskytovatel dotace:</w:t>
      </w:r>
    </w:p>
    <w:p w:rsidR="000A0147" w:rsidRPr="00515D12" w:rsidRDefault="000A0147" w:rsidP="000A0147">
      <w:pPr>
        <w:tabs>
          <w:tab w:val="left" w:pos="426"/>
        </w:tabs>
        <w:ind w:left="426" w:hanging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</w:t>
      </w:r>
      <w:r w:rsidRPr="00515D12">
        <w:rPr>
          <w:rFonts w:asciiTheme="minorHAnsi" w:hAnsiTheme="minorHAnsi"/>
          <w:sz w:val="22"/>
          <w:szCs w:val="22"/>
        </w:rPr>
        <w:t>Statutární město Pardubice</w:t>
      </w:r>
      <w:r>
        <w:rPr>
          <w:rFonts w:asciiTheme="minorHAnsi" w:hAnsiTheme="minorHAnsi"/>
          <w:sz w:val="22"/>
          <w:szCs w:val="22"/>
        </w:rPr>
        <w:t>,</w:t>
      </w:r>
    </w:p>
    <w:p w:rsidR="000A0147" w:rsidRPr="00515D12" w:rsidRDefault="000A0147" w:rsidP="000A0147">
      <w:pPr>
        <w:tabs>
          <w:tab w:val="left" w:pos="426"/>
        </w:tabs>
        <w:ind w:left="426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sídlo: Pernštýnské nám. 1, 530 21 Pardubice</w:t>
      </w:r>
      <w:r>
        <w:rPr>
          <w:rFonts w:asciiTheme="minorHAnsi" w:hAnsiTheme="minorHAnsi"/>
          <w:sz w:val="22"/>
          <w:szCs w:val="22"/>
        </w:rPr>
        <w:t>,</w:t>
      </w:r>
    </w:p>
    <w:p w:rsidR="000A0147" w:rsidRPr="00515D12" w:rsidRDefault="000A0147" w:rsidP="000A0147">
      <w:pPr>
        <w:tabs>
          <w:tab w:val="left" w:pos="426"/>
        </w:tabs>
        <w:ind w:left="426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IČ: 00274046</w:t>
      </w:r>
      <w:r>
        <w:rPr>
          <w:rFonts w:asciiTheme="minorHAnsi" w:hAnsiTheme="minorHAnsi"/>
          <w:sz w:val="22"/>
          <w:szCs w:val="22"/>
        </w:rPr>
        <w:t>,</w:t>
      </w:r>
    </w:p>
    <w:p w:rsidR="000A0147" w:rsidRPr="00515D12" w:rsidRDefault="000A0147" w:rsidP="000A0147">
      <w:pPr>
        <w:tabs>
          <w:tab w:val="left" w:pos="426"/>
        </w:tabs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číslo bankovního účtu: </w:t>
      </w:r>
      <w:r w:rsidRPr="00515D12">
        <w:rPr>
          <w:rFonts w:asciiTheme="minorHAnsi" w:hAnsiTheme="minorHAnsi"/>
          <w:sz w:val="22"/>
          <w:szCs w:val="22"/>
        </w:rPr>
        <w:t>326561/0100</w:t>
      </w:r>
      <w:r>
        <w:rPr>
          <w:rFonts w:asciiTheme="minorHAnsi" w:hAnsiTheme="minorHAnsi"/>
          <w:sz w:val="22"/>
          <w:szCs w:val="22"/>
        </w:rPr>
        <w:t xml:space="preserve">, </w:t>
      </w:r>
      <w:r w:rsidRPr="00515D12">
        <w:rPr>
          <w:rFonts w:asciiTheme="minorHAnsi" w:hAnsiTheme="minorHAnsi"/>
          <w:sz w:val="22"/>
          <w:szCs w:val="22"/>
        </w:rPr>
        <w:t>Komerční bank</w:t>
      </w:r>
      <w:r>
        <w:rPr>
          <w:rFonts w:asciiTheme="minorHAnsi" w:hAnsiTheme="minorHAnsi"/>
          <w:sz w:val="22"/>
          <w:szCs w:val="22"/>
        </w:rPr>
        <w:t>a, a.s., pobočka Pardubice,</w:t>
      </w:r>
    </w:p>
    <w:p w:rsidR="000A0147" w:rsidRPr="00515D12" w:rsidRDefault="000A0147" w:rsidP="000A0147">
      <w:pPr>
        <w:tabs>
          <w:tab w:val="left" w:pos="426"/>
        </w:tabs>
        <w:ind w:left="426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 xml:space="preserve">zastoupené: </w:t>
      </w:r>
      <w:r w:rsidR="00E5577E">
        <w:rPr>
          <w:rFonts w:asciiTheme="minorHAnsi" w:hAnsiTheme="minorHAnsi"/>
          <w:sz w:val="22"/>
          <w:szCs w:val="22"/>
        </w:rPr>
        <w:t>primátorem Ing.</w:t>
      </w:r>
      <w:r w:rsidR="004657B7">
        <w:rPr>
          <w:rFonts w:asciiTheme="minorHAnsi" w:hAnsiTheme="minorHAnsi"/>
          <w:sz w:val="22"/>
          <w:szCs w:val="22"/>
        </w:rPr>
        <w:t xml:space="preserve"> </w:t>
      </w:r>
      <w:r w:rsidR="00E5577E">
        <w:rPr>
          <w:rFonts w:asciiTheme="minorHAnsi" w:hAnsiTheme="minorHAnsi"/>
          <w:sz w:val="22"/>
          <w:szCs w:val="22"/>
        </w:rPr>
        <w:t>Martinem Charvátem</w:t>
      </w:r>
    </w:p>
    <w:p w:rsidR="000A0147" w:rsidRPr="00BE0522" w:rsidRDefault="000A0147" w:rsidP="000A0147">
      <w:pPr>
        <w:tabs>
          <w:tab w:val="left" w:pos="426"/>
        </w:tabs>
        <w:ind w:left="426"/>
        <w:rPr>
          <w:rFonts w:asciiTheme="minorHAnsi" w:hAnsiTheme="minorHAnsi"/>
          <w:i/>
          <w:sz w:val="22"/>
          <w:szCs w:val="22"/>
        </w:rPr>
      </w:pPr>
      <w:r w:rsidRPr="00BE0522">
        <w:rPr>
          <w:rFonts w:asciiTheme="minorHAnsi" w:hAnsiTheme="minorHAnsi"/>
          <w:i/>
          <w:sz w:val="22"/>
          <w:szCs w:val="22"/>
        </w:rPr>
        <w:t>(dále jen „poskytovatel“)</w:t>
      </w:r>
      <w:r>
        <w:rPr>
          <w:rFonts w:asciiTheme="minorHAnsi" w:hAnsiTheme="minorHAnsi"/>
          <w:i/>
          <w:sz w:val="22"/>
          <w:szCs w:val="22"/>
        </w:rPr>
        <w:t>,</w:t>
      </w:r>
    </w:p>
    <w:p w:rsidR="000A0147" w:rsidRPr="00515D12" w:rsidRDefault="000A0147" w:rsidP="000A0147">
      <w:pPr>
        <w:tabs>
          <w:tab w:val="left" w:pos="426"/>
        </w:tabs>
        <w:ind w:left="426" w:hanging="426"/>
        <w:rPr>
          <w:rFonts w:asciiTheme="minorHAnsi" w:hAnsiTheme="minorHAnsi"/>
          <w:sz w:val="22"/>
          <w:szCs w:val="22"/>
        </w:rPr>
      </w:pPr>
    </w:p>
    <w:p w:rsidR="000A0147" w:rsidRPr="00634164" w:rsidRDefault="000A0147" w:rsidP="000A0147">
      <w:pPr>
        <w:widowControl w:val="0"/>
        <w:numPr>
          <w:ilvl w:val="0"/>
          <w:numId w:val="1"/>
        </w:numPr>
        <w:tabs>
          <w:tab w:val="clear" w:pos="360"/>
          <w:tab w:val="left" w:pos="426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634164">
        <w:rPr>
          <w:rFonts w:asciiTheme="minorHAnsi" w:hAnsiTheme="minorHAnsi"/>
          <w:b/>
          <w:sz w:val="22"/>
          <w:szCs w:val="22"/>
        </w:rPr>
        <w:t>Příjemce dotace:</w:t>
      </w:r>
    </w:p>
    <w:p w:rsidR="000A0147" w:rsidRPr="00E5577E" w:rsidRDefault="00E5577E" w:rsidP="00E5577E">
      <w:pPr>
        <w:widowControl w:val="0"/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E5577E">
        <w:rPr>
          <w:rFonts w:asciiTheme="minorHAnsi" w:hAnsiTheme="minorHAnsi"/>
          <w:sz w:val="22"/>
          <w:szCs w:val="22"/>
        </w:rPr>
        <w:t>Rozvojový fond Pardubice a.s.</w:t>
      </w:r>
    </w:p>
    <w:p w:rsidR="000A0147" w:rsidRPr="00E5577E" w:rsidRDefault="000A0147" w:rsidP="000A0147">
      <w:pPr>
        <w:tabs>
          <w:tab w:val="left" w:pos="426"/>
        </w:tabs>
        <w:ind w:left="426" w:hanging="426"/>
        <w:rPr>
          <w:rFonts w:asciiTheme="minorHAnsi" w:hAnsiTheme="minorHAnsi"/>
          <w:sz w:val="22"/>
          <w:szCs w:val="22"/>
        </w:rPr>
      </w:pPr>
      <w:r w:rsidRPr="00E5577E">
        <w:rPr>
          <w:rFonts w:asciiTheme="minorHAnsi" w:hAnsiTheme="minorHAnsi"/>
          <w:sz w:val="22"/>
          <w:szCs w:val="22"/>
        </w:rPr>
        <w:tab/>
        <w:t xml:space="preserve">sídlo: </w:t>
      </w:r>
      <w:r w:rsidR="00E5577E">
        <w:rPr>
          <w:rFonts w:asciiTheme="minorHAnsi" w:hAnsiTheme="minorHAnsi"/>
          <w:sz w:val="22"/>
          <w:szCs w:val="22"/>
        </w:rPr>
        <w:t>třída Míru 90, 53002 Pardubice,</w:t>
      </w:r>
    </w:p>
    <w:p w:rsidR="000A0147" w:rsidRPr="00E5577E" w:rsidRDefault="000A0147" w:rsidP="000A0147">
      <w:pPr>
        <w:tabs>
          <w:tab w:val="left" w:pos="426"/>
        </w:tabs>
        <w:ind w:left="426" w:hanging="426"/>
        <w:rPr>
          <w:rFonts w:asciiTheme="minorHAnsi" w:hAnsiTheme="minorHAnsi"/>
          <w:sz w:val="22"/>
          <w:szCs w:val="22"/>
        </w:rPr>
      </w:pPr>
      <w:r w:rsidRPr="00E5577E">
        <w:rPr>
          <w:rFonts w:asciiTheme="minorHAnsi" w:hAnsiTheme="minorHAnsi"/>
          <w:sz w:val="22"/>
          <w:szCs w:val="22"/>
        </w:rPr>
        <w:tab/>
        <w:t xml:space="preserve">IČO: </w:t>
      </w:r>
      <w:r w:rsidR="00E5577E">
        <w:rPr>
          <w:rFonts w:asciiTheme="minorHAnsi" w:hAnsiTheme="minorHAnsi"/>
          <w:sz w:val="22"/>
          <w:szCs w:val="22"/>
        </w:rPr>
        <w:t>25291408,</w:t>
      </w:r>
    </w:p>
    <w:p w:rsidR="000A0147" w:rsidRPr="00E5577E" w:rsidRDefault="000A0147" w:rsidP="000A0147">
      <w:pPr>
        <w:widowControl w:val="0"/>
        <w:tabs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E5577E">
        <w:rPr>
          <w:rFonts w:asciiTheme="minorHAnsi" w:hAnsiTheme="minorHAnsi"/>
          <w:sz w:val="22"/>
          <w:szCs w:val="22"/>
        </w:rPr>
        <w:t xml:space="preserve">číslo bankovního účtu: </w:t>
      </w:r>
      <w:r w:rsidR="00E5577E">
        <w:rPr>
          <w:rFonts w:asciiTheme="minorHAnsi" w:hAnsiTheme="minorHAnsi"/>
          <w:sz w:val="22"/>
          <w:szCs w:val="22"/>
        </w:rPr>
        <w:t>8010-0208211683/0300,</w:t>
      </w:r>
    </w:p>
    <w:p w:rsidR="000A0147" w:rsidRPr="00E5577E" w:rsidRDefault="00E5577E" w:rsidP="000A0147">
      <w:pPr>
        <w:tabs>
          <w:tab w:val="left" w:pos="426"/>
        </w:tabs>
        <w:ind w:left="426" w:hanging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zastoupen</w:t>
      </w:r>
      <w:r w:rsidR="000A0147" w:rsidRPr="00E5577E">
        <w:rPr>
          <w:rFonts w:asciiTheme="minorHAnsi" w:hAnsiTheme="minorHAnsi"/>
          <w:sz w:val="22"/>
          <w:szCs w:val="22"/>
        </w:rPr>
        <w:t xml:space="preserve">á: </w:t>
      </w:r>
      <w:r>
        <w:rPr>
          <w:rFonts w:asciiTheme="minorHAnsi" w:hAnsiTheme="minorHAnsi"/>
          <w:sz w:val="22"/>
          <w:szCs w:val="22"/>
        </w:rPr>
        <w:t>místopředsedou představenstva p. Jiřím Komárkem</w:t>
      </w:r>
    </w:p>
    <w:p w:rsidR="000A0147" w:rsidRPr="00BE0522" w:rsidRDefault="000A0147" w:rsidP="000A0147">
      <w:pPr>
        <w:tabs>
          <w:tab w:val="left" w:pos="426"/>
        </w:tabs>
        <w:ind w:left="426" w:hanging="426"/>
        <w:rPr>
          <w:rFonts w:asciiTheme="minorHAnsi" w:hAnsiTheme="minorHAnsi"/>
          <w:i/>
          <w:sz w:val="22"/>
          <w:szCs w:val="22"/>
        </w:rPr>
      </w:pPr>
      <w:r w:rsidRPr="00E5577E">
        <w:rPr>
          <w:rFonts w:asciiTheme="minorHAnsi" w:hAnsiTheme="minorHAnsi"/>
          <w:sz w:val="22"/>
          <w:szCs w:val="22"/>
        </w:rPr>
        <w:tab/>
      </w:r>
      <w:r w:rsidRPr="00E5577E">
        <w:rPr>
          <w:rFonts w:asciiTheme="minorHAnsi" w:hAnsiTheme="minorHAnsi"/>
          <w:i/>
          <w:sz w:val="22"/>
          <w:szCs w:val="22"/>
        </w:rPr>
        <w:t>(dále jen „příjemce“)</w:t>
      </w:r>
    </w:p>
    <w:p w:rsidR="000A0147" w:rsidRPr="00515D12" w:rsidRDefault="000A0147" w:rsidP="000A0147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:rsidR="000A0147" w:rsidRDefault="000A0147" w:rsidP="000A0147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:rsidR="000A0147" w:rsidRPr="00515D12" w:rsidRDefault="000A0147" w:rsidP="000A0147">
      <w:pPr>
        <w:jc w:val="center"/>
        <w:rPr>
          <w:rFonts w:asciiTheme="minorHAnsi" w:hAnsiTheme="minorHAnsi"/>
          <w:b/>
        </w:rPr>
      </w:pPr>
      <w:r w:rsidRPr="00515D12">
        <w:rPr>
          <w:rFonts w:asciiTheme="minorHAnsi" w:hAnsiTheme="minorHAnsi"/>
          <w:b/>
        </w:rPr>
        <w:t xml:space="preserve">II. </w:t>
      </w:r>
      <w:r>
        <w:rPr>
          <w:rFonts w:asciiTheme="minorHAnsi" w:hAnsiTheme="minorHAnsi"/>
          <w:b/>
        </w:rPr>
        <w:t>Úvodní ustanovení</w:t>
      </w:r>
    </w:p>
    <w:p w:rsidR="000A0147" w:rsidRDefault="000A0147" w:rsidP="000A0147">
      <w:pPr>
        <w:tabs>
          <w:tab w:val="left" w:pos="360"/>
        </w:tabs>
        <w:jc w:val="center"/>
        <w:rPr>
          <w:rFonts w:asciiTheme="minorHAnsi" w:hAnsiTheme="minorHAnsi"/>
          <w:sz w:val="22"/>
          <w:szCs w:val="22"/>
        </w:rPr>
      </w:pPr>
    </w:p>
    <w:p w:rsidR="000A0147" w:rsidRDefault="000A0147" w:rsidP="000A0147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Dotace je ve smyslu zákona č. 320/2001 Sb., o finanční kontrole ve veřejné správě a o změně některých zákonů, ve znění pozdějších předpisů (dále jen „zákon o finanční kontrole“), veřejnou finanční podporou a vztahují se na ni ustanovení tohoto zákona. </w:t>
      </w:r>
    </w:p>
    <w:p w:rsidR="000A0147" w:rsidRDefault="000A0147" w:rsidP="000A0147">
      <w:pPr>
        <w:jc w:val="both"/>
        <w:rPr>
          <w:rFonts w:asciiTheme="minorHAnsi" w:hAnsiTheme="minorHAnsi"/>
          <w:sz w:val="22"/>
          <w:szCs w:val="22"/>
        </w:rPr>
      </w:pPr>
    </w:p>
    <w:p w:rsidR="000A0147" w:rsidRDefault="000A0147" w:rsidP="000A0147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Poskytnutí dotace je v souladu se zákonem č. 128/2000 Sb., o obcích,</w:t>
      </w:r>
      <w:r>
        <w:rPr>
          <w:rFonts w:asciiTheme="minorHAnsi" w:hAnsiTheme="minorHAnsi"/>
          <w:sz w:val="22"/>
          <w:szCs w:val="22"/>
        </w:rPr>
        <w:t xml:space="preserve"> ve znění pozdějších předpisů (dále jen „zákon o obcích“), a </w:t>
      </w:r>
      <w:r w:rsidRPr="00515D12">
        <w:rPr>
          <w:rFonts w:asciiTheme="minorHAnsi" w:hAnsiTheme="minorHAnsi"/>
          <w:sz w:val="22"/>
          <w:szCs w:val="22"/>
        </w:rPr>
        <w:t>zákonem č. 250/2000 Sb., o rozpočtových pravidlech územních rozpočtů, ve znění pozdějších předpisů (dále jen „zákon o rozpočtových pravidlech územních rozpočtů“).</w:t>
      </w:r>
    </w:p>
    <w:p w:rsidR="009F4ECE" w:rsidRDefault="009F4ECE" w:rsidP="009F4ECE">
      <w:pPr>
        <w:jc w:val="both"/>
        <w:rPr>
          <w:rFonts w:asciiTheme="minorHAnsi" w:hAnsiTheme="minorHAnsi"/>
          <w:sz w:val="22"/>
          <w:szCs w:val="22"/>
        </w:rPr>
      </w:pPr>
    </w:p>
    <w:p w:rsidR="009F4ECE" w:rsidRDefault="009F4ECE" w:rsidP="009F4E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Smluvní strany prohlašují, že pro právní vztah založený touto smlouvou jsou stejně jako ustanovení této smlouvy závazné rovněž </w:t>
      </w:r>
      <w:r w:rsidRPr="00515D12">
        <w:rPr>
          <w:rFonts w:asciiTheme="minorHAnsi" w:hAnsiTheme="minorHAnsi"/>
          <w:sz w:val="22"/>
          <w:szCs w:val="22"/>
        </w:rPr>
        <w:t>Zásad</w:t>
      </w:r>
      <w:r>
        <w:rPr>
          <w:rFonts w:asciiTheme="minorHAnsi" w:hAnsiTheme="minorHAnsi"/>
          <w:sz w:val="22"/>
          <w:szCs w:val="22"/>
        </w:rPr>
        <w:t>y</w:t>
      </w:r>
      <w:r w:rsidRPr="00515D12">
        <w:rPr>
          <w:rFonts w:asciiTheme="minorHAnsi" w:hAnsiTheme="minorHAnsi"/>
          <w:sz w:val="22"/>
          <w:szCs w:val="22"/>
        </w:rPr>
        <w:t xml:space="preserve"> pro poskytování dotací z rozpočtu </w:t>
      </w:r>
      <w:r>
        <w:rPr>
          <w:rFonts w:asciiTheme="minorHAnsi" w:hAnsiTheme="minorHAnsi"/>
          <w:sz w:val="22"/>
          <w:szCs w:val="22"/>
        </w:rPr>
        <w:t xml:space="preserve">statutárního </w:t>
      </w:r>
      <w:r w:rsidRPr="00515D12">
        <w:rPr>
          <w:rFonts w:asciiTheme="minorHAnsi" w:hAnsiTheme="minorHAnsi"/>
          <w:sz w:val="22"/>
          <w:szCs w:val="22"/>
        </w:rPr>
        <w:t>města Pardubice</w:t>
      </w:r>
      <w:r>
        <w:rPr>
          <w:rFonts w:asciiTheme="minorHAnsi" w:hAnsiTheme="minorHAnsi"/>
          <w:sz w:val="22"/>
          <w:szCs w:val="22"/>
        </w:rPr>
        <w:t xml:space="preserve"> přijatá Zastupitelstvem města Pardubic dne 29. 1. 2015 usnesením č. ZM/117/2015 (Směrnice č. 2/2015 – dále jen „Zásady“). Zásady jsou zveřejněny na webových stránkách statutárního města Pardubice (</w:t>
      </w:r>
      <w:hyperlink r:id="rId9" w:history="1">
        <w:r w:rsidRPr="004D0739">
          <w:rPr>
            <w:rStyle w:val="Hypertextovodkaz"/>
            <w:rFonts w:asciiTheme="minorHAnsi" w:hAnsiTheme="minorHAnsi"/>
            <w:sz w:val="22"/>
            <w:szCs w:val="22"/>
          </w:rPr>
          <w:t>www.pardubice.eu</w:t>
        </w:r>
      </w:hyperlink>
      <w:r>
        <w:rPr>
          <w:rFonts w:asciiTheme="minorHAnsi" w:hAnsiTheme="minorHAnsi"/>
          <w:sz w:val="22"/>
          <w:szCs w:val="22"/>
        </w:rPr>
        <w:t>) a příjemce dotace podpisem této smlouvy stvrzuje, že se s jejich obsahem řádně seznámil.</w:t>
      </w:r>
    </w:p>
    <w:p w:rsidR="009F4ECE" w:rsidRDefault="009F4ECE" w:rsidP="009F4ECE">
      <w:pPr>
        <w:ind w:left="360"/>
        <w:jc w:val="both"/>
        <w:rPr>
          <w:rFonts w:asciiTheme="minorHAnsi" w:hAnsiTheme="minorHAnsi"/>
          <w:sz w:val="22"/>
          <w:szCs w:val="22"/>
        </w:rPr>
      </w:pPr>
    </w:p>
    <w:p w:rsidR="000A0147" w:rsidRDefault="000A0147" w:rsidP="000A0147">
      <w:pPr>
        <w:jc w:val="center"/>
        <w:rPr>
          <w:rFonts w:asciiTheme="minorHAnsi" w:hAnsiTheme="minorHAnsi"/>
          <w:b/>
        </w:rPr>
      </w:pPr>
    </w:p>
    <w:p w:rsidR="000A0147" w:rsidRDefault="000A0147" w:rsidP="000A0147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II</w:t>
      </w:r>
      <w:r w:rsidRPr="00515D12">
        <w:rPr>
          <w:rFonts w:asciiTheme="minorHAnsi" w:hAnsiTheme="minorHAnsi"/>
          <w:b/>
        </w:rPr>
        <w:t>I. Předmět smlouvy</w:t>
      </w:r>
    </w:p>
    <w:p w:rsidR="000A0147" w:rsidRPr="00515D12" w:rsidRDefault="000A0147" w:rsidP="000A0147">
      <w:pPr>
        <w:jc w:val="center"/>
        <w:rPr>
          <w:rFonts w:asciiTheme="minorHAnsi" w:hAnsiTheme="minorHAnsi"/>
          <w:b/>
        </w:rPr>
      </w:pPr>
    </w:p>
    <w:p w:rsidR="000A0147" w:rsidRPr="00A54C85" w:rsidRDefault="000A0147" w:rsidP="000A0147">
      <w:pPr>
        <w:jc w:val="both"/>
        <w:rPr>
          <w:rFonts w:asciiTheme="minorHAnsi" w:hAnsiTheme="minorHAnsi"/>
          <w:sz w:val="22"/>
          <w:szCs w:val="22"/>
        </w:rPr>
      </w:pPr>
      <w:r w:rsidRPr="00A54C85">
        <w:rPr>
          <w:rFonts w:asciiTheme="minorHAnsi" w:hAnsiTheme="minorHAnsi"/>
          <w:sz w:val="22"/>
          <w:szCs w:val="22"/>
        </w:rPr>
        <w:t>Touto smlouvou se poskytovatel zavazuje poskytnout příjemci při splnění sjednaných podmínek účelově určenou dotaci ve výši uvedené v</w:t>
      </w:r>
      <w:r>
        <w:rPr>
          <w:rFonts w:asciiTheme="minorHAnsi" w:hAnsiTheme="minorHAnsi"/>
          <w:sz w:val="22"/>
          <w:szCs w:val="22"/>
        </w:rPr>
        <w:t> </w:t>
      </w:r>
      <w:r w:rsidRPr="00A54C85">
        <w:rPr>
          <w:rFonts w:asciiTheme="minorHAnsi" w:hAnsiTheme="minorHAnsi"/>
          <w:sz w:val="22"/>
          <w:szCs w:val="22"/>
        </w:rPr>
        <w:t>článku</w:t>
      </w:r>
      <w:r>
        <w:rPr>
          <w:rFonts w:asciiTheme="minorHAnsi" w:hAnsiTheme="minorHAnsi"/>
          <w:sz w:val="22"/>
          <w:szCs w:val="22"/>
        </w:rPr>
        <w:t xml:space="preserve"> IV. této</w:t>
      </w:r>
      <w:r w:rsidRPr="00A54C85">
        <w:rPr>
          <w:rFonts w:asciiTheme="minorHAnsi" w:hAnsiTheme="minorHAnsi"/>
          <w:sz w:val="22"/>
          <w:szCs w:val="22"/>
        </w:rPr>
        <w:t xml:space="preserve"> smlouvy a příjemce se zavazuje uvedenou dotaci přijmout a užít ji v souladu s jejím účelovým určením a za podmínek stanovených touto smlouvou. </w:t>
      </w:r>
    </w:p>
    <w:p w:rsidR="000A0147" w:rsidRDefault="000A0147" w:rsidP="000A0147">
      <w:pPr>
        <w:jc w:val="both"/>
        <w:rPr>
          <w:rFonts w:asciiTheme="minorHAnsi" w:hAnsiTheme="minorHAnsi"/>
          <w:sz w:val="22"/>
          <w:szCs w:val="22"/>
        </w:rPr>
      </w:pPr>
    </w:p>
    <w:p w:rsidR="000A0147" w:rsidRDefault="000A0147" w:rsidP="000A0147">
      <w:pPr>
        <w:jc w:val="both"/>
        <w:rPr>
          <w:rFonts w:asciiTheme="minorHAnsi" w:hAnsiTheme="minorHAnsi"/>
          <w:sz w:val="22"/>
          <w:szCs w:val="22"/>
        </w:rPr>
      </w:pPr>
    </w:p>
    <w:p w:rsidR="000A0147" w:rsidRPr="00515D12" w:rsidRDefault="000A0147" w:rsidP="000A0147">
      <w:pPr>
        <w:jc w:val="center"/>
        <w:rPr>
          <w:rFonts w:asciiTheme="minorHAnsi" w:hAnsiTheme="minorHAnsi"/>
          <w:b/>
        </w:rPr>
      </w:pPr>
      <w:r w:rsidRPr="00515D12">
        <w:rPr>
          <w:rFonts w:asciiTheme="minorHAnsi" w:hAnsiTheme="minorHAnsi"/>
          <w:b/>
        </w:rPr>
        <w:t>I</w:t>
      </w:r>
      <w:r>
        <w:rPr>
          <w:rFonts w:asciiTheme="minorHAnsi" w:hAnsiTheme="minorHAnsi"/>
          <w:b/>
        </w:rPr>
        <w:t>V</w:t>
      </w:r>
      <w:r w:rsidRPr="00515D12">
        <w:rPr>
          <w:rFonts w:asciiTheme="minorHAnsi" w:hAnsiTheme="minorHAnsi"/>
          <w:b/>
        </w:rPr>
        <w:t xml:space="preserve">. </w:t>
      </w:r>
      <w:r>
        <w:rPr>
          <w:rFonts w:asciiTheme="minorHAnsi" w:hAnsiTheme="minorHAnsi"/>
          <w:b/>
        </w:rPr>
        <w:t>Výše, účel a způsob poskytnutí dotace</w:t>
      </w:r>
    </w:p>
    <w:p w:rsidR="000A0147" w:rsidRDefault="000A0147" w:rsidP="000A0147">
      <w:pPr>
        <w:jc w:val="both"/>
        <w:rPr>
          <w:rFonts w:asciiTheme="minorHAnsi" w:hAnsiTheme="minorHAnsi"/>
          <w:sz w:val="22"/>
          <w:szCs w:val="22"/>
        </w:rPr>
      </w:pPr>
    </w:p>
    <w:p w:rsidR="000A0147" w:rsidRPr="00E5577E" w:rsidRDefault="000A0147" w:rsidP="000A0147">
      <w:pPr>
        <w:numPr>
          <w:ilvl w:val="0"/>
          <w:numId w:val="5"/>
        </w:numPr>
        <w:ind w:left="284" w:hanging="284"/>
        <w:jc w:val="both"/>
        <w:rPr>
          <w:rFonts w:asciiTheme="minorHAnsi" w:hAnsiTheme="minorHAnsi"/>
          <w:strike/>
          <w:sz w:val="22"/>
          <w:szCs w:val="22"/>
        </w:rPr>
      </w:pPr>
      <w:r w:rsidRPr="0079041F">
        <w:rPr>
          <w:rFonts w:asciiTheme="minorHAnsi" w:hAnsiTheme="minorHAnsi"/>
          <w:sz w:val="22"/>
          <w:szCs w:val="22"/>
        </w:rPr>
        <w:t>Poskytovatel touto smlouvou poskytuje příjemci dotaci</w:t>
      </w:r>
      <w:r w:rsidR="00E5577E">
        <w:rPr>
          <w:rFonts w:asciiTheme="minorHAnsi" w:hAnsiTheme="minorHAnsi"/>
          <w:sz w:val="22"/>
          <w:szCs w:val="22"/>
        </w:rPr>
        <w:t xml:space="preserve"> ve výši 18</w:t>
      </w:r>
      <w:r w:rsidR="00A12585">
        <w:rPr>
          <w:rFonts w:asciiTheme="minorHAnsi" w:hAnsiTheme="minorHAnsi"/>
          <w:sz w:val="22"/>
          <w:szCs w:val="22"/>
        </w:rPr>
        <w:t>.980.000,- Kč (slovy: osmnáct miliónů devět set osmdesát tisíc korun českých</w:t>
      </w:r>
      <w:r w:rsidR="004657B7">
        <w:rPr>
          <w:rFonts w:asciiTheme="minorHAnsi" w:hAnsiTheme="minorHAnsi"/>
          <w:sz w:val="22"/>
          <w:szCs w:val="22"/>
        </w:rPr>
        <w:t>)</w:t>
      </w:r>
      <w:r w:rsidR="00A12585">
        <w:rPr>
          <w:rFonts w:asciiTheme="minorHAnsi" w:hAnsiTheme="minorHAnsi"/>
          <w:sz w:val="22"/>
          <w:szCs w:val="22"/>
        </w:rPr>
        <w:t xml:space="preserve"> na krytí provozních nákladů (spotřeba energií, opravy, údržba, osobní náklady a nákladové úroky) mu</w:t>
      </w:r>
      <w:r w:rsidR="00E45FBD">
        <w:rPr>
          <w:rFonts w:asciiTheme="minorHAnsi" w:hAnsiTheme="minorHAnsi"/>
          <w:sz w:val="22"/>
          <w:szCs w:val="22"/>
        </w:rPr>
        <w:t>ltifunkční arény v r.</w:t>
      </w:r>
      <w:r w:rsidR="00C5098C">
        <w:rPr>
          <w:rFonts w:asciiTheme="minorHAnsi" w:hAnsiTheme="minorHAnsi"/>
          <w:sz w:val="22"/>
          <w:szCs w:val="22"/>
        </w:rPr>
        <w:t xml:space="preserve"> </w:t>
      </w:r>
      <w:r w:rsidR="00E45FBD">
        <w:rPr>
          <w:rFonts w:asciiTheme="minorHAnsi" w:hAnsiTheme="minorHAnsi"/>
          <w:sz w:val="22"/>
          <w:szCs w:val="22"/>
        </w:rPr>
        <w:t>2015.</w:t>
      </w:r>
    </w:p>
    <w:p w:rsidR="000A0147" w:rsidRDefault="000A0147" w:rsidP="000A0147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:rsidR="000A0147" w:rsidRDefault="000A0147" w:rsidP="000A0147">
      <w:pPr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Poskytovatel poukáže dotaci příjemci </w:t>
      </w:r>
      <w:r w:rsidR="00C5098C">
        <w:rPr>
          <w:rFonts w:asciiTheme="minorHAnsi" w:hAnsiTheme="minorHAnsi"/>
          <w:sz w:val="22"/>
          <w:szCs w:val="22"/>
        </w:rPr>
        <w:t xml:space="preserve">ve dvou splátkách </w:t>
      </w:r>
      <w:r w:rsidR="00C5098C">
        <w:rPr>
          <w:rFonts w:ascii="Calibri" w:hAnsi="Calibri"/>
          <w:sz w:val="22"/>
          <w:szCs w:val="22"/>
        </w:rPr>
        <w:t>ve výši 10.980.000,- Kč v termínu do 28.03.2015 a ve výši 8.000.000,- Kč v termínu do 23.06.2015</w:t>
      </w:r>
      <w:r>
        <w:rPr>
          <w:rFonts w:asciiTheme="minorHAnsi" w:hAnsiTheme="minorHAnsi"/>
          <w:sz w:val="22"/>
          <w:szCs w:val="22"/>
        </w:rPr>
        <w:t xml:space="preserve">, a to bankovním převodem na účet příjemce uvedený v záhlaví smlouvy. </w:t>
      </w:r>
    </w:p>
    <w:p w:rsidR="000A0147" w:rsidRDefault="000A0147" w:rsidP="000A0147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:rsidR="000A0147" w:rsidRPr="00EB55A9" w:rsidRDefault="000A0147" w:rsidP="000A0147">
      <w:pPr>
        <w:ind w:left="720"/>
        <w:jc w:val="both"/>
        <w:rPr>
          <w:rFonts w:asciiTheme="minorHAnsi" w:hAnsiTheme="minorHAnsi"/>
          <w:strike/>
          <w:sz w:val="22"/>
          <w:szCs w:val="22"/>
        </w:rPr>
      </w:pPr>
    </w:p>
    <w:p w:rsidR="000A0147" w:rsidRPr="00515D12" w:rsidRDefault="000A0147" w:rsidP="000A0147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</w:t>
      </w:r>
      <w:r w:rsidRPr="00515D12">
        <w:rPr>
          <w:rFonts w:asciiTheme="minorHAnsi" w:hAnsiTheme="minorHAnsi"/>
          <w:b/>
        </w:rPr>
        <w:t xml:space="preserve">. </w:t>
      </w:r>
      <w:r>
        <w:rPr>
          <w:rFonts w:asciiTheme="minorHAnsi" w:hAnsiTheme="minorHAnsi"/>
          <w:b/>
        </w:rPr>
        <w:t>Doba dosažení účelu dotace</w:t>
      </w:r>
    </w:p>
    <w:p w:rsidR="000A0147" w:rsidRDefault="000A0147" w:rsidP="000A0147">
      <w:pPr>
        <w:jc w:val="both"/>
        <w:rPr>
          <w:rFonts w:asciiTheme="minorHAnsi" w:hAnsiTheme="minorHAnsi"/>
          <w:sz w:val="22"/>
          <w:szCs w:val="22"/>
        </w:rPr>
      </w:pPr>
    </w:p>
    <w:p w:rsidR="000A0147" w:rsidRDefault="000A0147" w:rsidP="000A0147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Účelu dotace musí být dosaženo nejpozději do </w:t>
      </w:r>
      <w:r w:rsidR="002D3C4B">
        <w:rPr>
          <w:rFonts w:asciiTheme="minorHAnsi" w:hAnsiTheme="minorHAnsi"/>
          <w:sz w:val="22"/>
          <w:szCs w:val="22"/>
        </w:rPr>
        <w:t>31.12.2015.</w:t>
      </w:r>
    </w:p>
    <w:p w:rsidR="000A0147" w:rsidRDefault="000A0147" w:rsidP="000A0147">
      <w:pPr>
        <w:jc w:val="both"/>
        <w:rPr>
          <w:rFonts w:asciiTheme="minorHAnsi" w:hAnsiTheme="minorHAnsi"/>
          <w:sz w:val="22"/>
          <w:szCs w:val="22"/>
        </w:rPr>
      </w:pPr>
    </w:p>
    <w:p w:rsidR="000A0147" w:rsidRDefault="000A0147" w:rsidP="000A0147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A15F81" w:rsidRDefault="00A15F81" w:rsidP="000A0147">
      <w:pPr>
        <w:jc w:val="center"/>
        <w:rPr>
          <w:rFonts w:asciiTheme="minorHAnsi" w:hAnsiTheme="minorHAnsi"/>
          <w:b/>
        </w:rPr>
      </w:pPr>
    </w:p>
    <w:p w:rsidR="000A0147" w:rsidRPr="00515D12" w:rsidRDefault="000A0147" w:rsidP="000A0147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</w:t>
      </w:r>
      <w:r w:rsidRPr="00515D12">
        <w:rPr>
          <w:rFonts w:asciiTheme="minorHAnsi" w:hAnsiTheme="minorHAnsi"/>
          <w:b/>
        </w:rPr>
        <w:t>. P</w:t>
      </w:r>
      <w:r>
        <w:rPr>
          <w:rFonts w:asciiTheme="minorHAnsi" w:hAnsiTheme="minorHAnsi"/>
          <w:b/>
        </w:rPr>
        <w:t>odmínky použití dotace, práva a povinnosti smluvních stran</w:t>
      </w:r>
    </w:p>
    <w:p w:rsidR="000A0147" w:rsidRDefault="000A0147" w:rsidP="000A0147">
      <w:pPr>
        <w:jc w:val="both"/>
        <w:rPr>
          <w:rFonts w:asciiTheme="minorHAnsi" w:hAnsiTheme="minorHAnsi"/>
          <w:sz w:val="22"/>
          <w:szCs w:val="22"/>
        </w:rPr>
      </w:pPr>
    </w:p>
    <w:p w:rsidR="000A0147" w:rsidRPr="0077759E" w:rsidRDefault="000A0147" w:rsidP="000A0147">
      <w:pPr>
        <w:pStyle w:val="Odstavecseseznamem"/>
        <w:numPr>
          <w:ilvl w:val="0"/>
          <w:numId w:val="7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Příjemce se zavazuje:</w:t>
      </w:r>
    </w:p>
    <w:p w:rsidR="000A0147" w:rsidRDefault="000A0147" w:rsidP="000A0147">
      <w:pPr>
        <w:jc w:val="both"/>
        <w:rPr>
          <w:rFonts w:asciiTheme="minorHAnsi" w:hAnsiTheme="minorHAnsi"/>
          <w:sz w:val="22"/>
          <w:szCs w:val="22"/>
        </w:rPr>
      </w:pPr>
    </w:p>
    <w:p w:rsidR="009F4ECE" w:rsidRPr="0077759E" w:rsidRDefault="000A0147" w:rsidP="009F4ECE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použít dotac</w:t>
      </w:r>
      <w:r>
        <w:rPr>
          <w:rFonts w:asciiTheme="minorHAnsi" w:hAnsiTheme="minorHAnsi"/>
          <w:sz w:val="22"/>
          <w:szCs w:val="22"/>
        </w:rPr>
        <w:t>i</w:t>
      </w:r>
      <w:r w:rsidRPr="0077759E">
        <w:rPr>
          <w:rFonts w:asciiTheme="minorHAnsi" w:hAnsiTheme="minorHAnsi"/>
          <w:sz w:val="22"/>
          <w:szCs w:val="22"/>
        </w:rPr>
        <w:t xml:space="preserve"> co nejhospodárněji a výhradně </w:t>
      </w:r>
      <w:r w:rsidR="00C5098C">
        <w:rPr>
          <w:rFonts w:asciiTheme="minorHAnsi" w:hAnsiTheme="minorHAnsi"/>
          <w:sz w:val="22"/>
          <w:szCs w:val="22"/>
        </w:rPr>
        <w:t xml:space="preserve">k účelu </w:t>
      </w:r>
      <w:r w:rsidR="00ED7A5F">
        <w:rPr>
          <w:rFonts w:asciiTheme="minorHAnsi" w:hAnsiTheme="minorHAnsi"/>
          <w:sz w:val="22"/>
          <w:szCs w:val="22"/>
        </w:rPr>
        <w:t xml:space="preserve">a za podmínek </w:t>
      </w:r>
      <w:r w:rsidR="00C5098C">
        <w:rPr>
          <w:rFonts w:asciiTheme="minorHAnsi" w:hAnsiTheme="minorHAnsi"/>
          <w:sz w:val="22"/>
          <w:szCs w:val="22"/>
        </w:rPr>
        <w:t>stanoven</w:t>
      </w:r>
      <w:r w:rsidR="00ED7A5F">
        <w:rPr>
          <w:rFonts w:asciiTheme="minorHAnsi" w:hAnsiTheme="minorHAnsi"/>
          <w:sz w:val="22"/>
          <w:szCs w:val="22"/>
        </w:rPr>
        <w:t>ých</w:t>
      </w:r>
      <w:r w:rsidR="00C5098C">
        <w:rPr>
          <w:rFonts w:asciiTheme="minorHAnsi" w:hAnsiTheme="minorHAnsi"/>
          <w:sz w:val="22"/>
          <w:szCs w:val="22"/>
        </w:rPr>
        <w:t xml:space="preserve"> touto</w:t>
      </w:r>
      <w:r w:rsidRPr="0077759E">
        <w:rPr>
          <w:rFonts w:asciiTheme="minorHAnsi" w:hAnsiTheme="minorHAnsi"/>
          <w:sz w:val="22"/>
          <w:szCs w:val="22"/>
        </w:rPr>
        <w:t xml:space="preserve"> smlouv</w:t>
      </w:r>
      <w:r w:rsidR="00C5098C">
        <w:rPr>
          <w:rFonts w:asciiTheme="minorHAnsi" w:hAnsiTheme="minorHAnsi"/>
          <w:sz w:val="22"/>
          <w:szCs w:val="22"/>
        </w:rPr>
        <w:t>ou</w:t>
      </w:r>
      <w:r w:rsidRPr="0077759E">
        <w:rPr>
          <w:rFonts w:asciiTheme="minorHAnsi" w:hAnsiTheme="minorHAnsi"/>
          <w:sz w:val="22"/>
          <w:szCs w:val="22"/>
        </w:rPr>
        <w:t xml:space="preserve">, </w:t>
      </w:r>
      <w:r w:rsidR="009F4ECE">
        <w:rPr>
          <w:rFonts w:asciiTheme="minorHAnsi" w:hAnsiTheme="minorHAnsi"/>
          <w:sz w:val="22"/>
          <w:szCs w:val="22"/>
        </w:rPr>
        <w:t>Zásadami</w:t>
      </w:r>
      <w:r w:rsidR="009F4ECE" w:rsidRPr="0077759E">
        <w:rPr>
          <w:rFonts w:asciiTheme="minorHAnsi" w:hAnsiTheme="minorHAnsi"/>
          <w:sz w:val="22"/>
          <w:szCs w:val="22"/>
        </w:rPr>
        <w:t xml:space="preserve"> a obecně závaznými právními předpisy,</w:t>
      </w:r>
    </w:p>
    <w:p w:rsidR="000A0147" w:rsidRPr="0077759E" w:rsidRDefault="000A0147" w:rsidP="000A0147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 xml:space="preserve">vést ve svém účetnictví přehled o čerpání dotace na projekt odděleně a prokázat celkové skutečné vynaložené náklady na daný účel, </w:t>
      </w:r>
    </w:p>
    <w:p w:rsidR="000A0147" w:rsidRPr="00E12DFF" w:rsidRDefault="000A0147" w:rsidP="000A0147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 xml:space="preserve">předložit poskytovateli nejpozději do </w:t>
      </w:r>
      <w:r w:rsidR="00EB55A9">
        <w:rPr>
          <w:rFonts w:asciiTheme="minorHAnsi" w:hAnsiTheme="minorHAnsi"/>
          <w:sz w:val="22"/>
          <w:szCs w:val="22"/>
        </w:rPr>
        <w:t xml:space="preserve">27.02.2016 </w:t>
      </w:r>
      <w:r w:rsidRPr="0077759E">
        <w:rPr>
          <w:rFonts w:asciiTheme="minorHAnsi" w:hAnsiTheme="minorHAnsi"/>
          <w:sz w:val="22"/>
          <w:szCs w:val="22"/>
        </w:rPr>
        <w:t>čestné prohlášení o účelovém použití prostředků dotace</w:t>
      </w:r>
      <w:r w:rsidR="008D53F1">
        <w:rPr>
          <w:rFonts w:asciiTheme="minorHAnsi" w:hAnsiTheme="minorHAnsi"/>
          <w:sz w:val="22"/>
          <w:szCs w:val="22"/>
        </w:rPr>
        <w:t xml:space="preserve"> </w:t>
      </w:r>
      <w:r w:rsidRPr="0077759E">
        <w:rPr>
          <w:rFonts w:asciiTheme="minorHAnsi" w:hAnsiTheme="minorHAnsi"/>
          <w:sz w:val="22"/>
          <w:szCs w:val="22"/>
        </w:rPr>
        <w:t>a vyúčtování dotace</w:t>
      </w:r>
      <w:r w:rsidRPr="00E12DFF">
        <w:rPr>
          <w:rFonts w:asciiTheme="minorHAnsi" w:hAnsiTheme="minorHAnsi"/>
          <w:sz w:val="22"/>
          <w:szCs w:val="22"/>
        </w:rPr>
        <w:t xml:space="preserve">, </w:t>
      </w:r>
    </w:p>
    <w:p w:rsidR="000A0147" w:rsidRPr="00E12DFF" w:rsidRDefault="000A0147" w:rsidP="000A0147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E12DFF">
        <w:rPr>
          <w:rFonts w:asciiTheme="minorHAnsi" w:hAnsiTheme="minorHAnsi"/>
          <w:sz w:val="22"/>
          <w:szCs w:val="22"/>
        </w:rPr>
        <w:t>účetní doklady vztahující s</w:t>
      </w:r>
      <w:r w:rsidRPr="0077759E">
        <w:rPr>
          <w:rFonts w:asciiTheme="minorHAnsi" w:hAnsiTheme="minorHAnsi"/>
          <w:sz w:val="22"/>
          <w:szCs w:val="22"/>
        </w:rPr>
        <w:t xml:space="preserve">e k dotaci viditelně a nesmazatelně označit textem, že byly financovány </w:t>
      </w:r>
      <w:r w:rsidRPr="0077759E">
        <w:rPr>
          <w:rFonts w:asciiTheme="minorHAnsi" w:hAnsiTheme="minorHAnsi"/>
          <w:b/>
          <w:sz w:val="22"/>
          <w:szCs w:val="22"/>
        </w:rPr>
        <w:t>ze zdrojů statutárního města Pardubice</w:t>
      </w:r>
      <w:r w:rsidRPr="00E12DFF">
        <w:rPr>
          <w:rFonts w:asciiTheme="minorHAnsi" w:hAnsiTheme="minorHAnsi"/>
          <w:sz w:val="22"/>
          <w:szCs w:val="22"/>
        </w:rPr>
        <w:t>,</w:t>
      </w:r>
    </w:p>
    <w:p w:rsidR="000A0147" w:rsidRPr="0077759E" w:rsidRDefault="000A0147" w:rsidP="000A0147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>za účelem ověření plnění povinností vyplývajících z této smlouvy vytvořit poskytovateli podmínky k provedení kontroly</w:t>
      </w:r>
      <w:r>
        <w:rPr>
          <w:rFonts w:asciiTheme="minorHAnsi" w:hAnsiTheme="minorHAnsi"/>
          <w:sz w:val="22"/>
          <w:szCs w:val="22"/>
        </w:rPr>
        <w:t xml:space="preserve"> hospodaření s veřejnými prostředky z poskytnuté dotace, jejich použití dle účelového určení stanoveného touto smlouvou, předložit při kontrole všechny potřebné účetní a jiné doklady </w:t>
      </w:r>
      <w:r w:rsidRPr="0077759E">
        <w:rPr>
          <w:rFonts w:asciiTheme="minorHAnsi" w:hAnsiTheme="minorHAnsi"/>
          <w:sz w:val="22"/>
          <w:szCs w:val="22"/>
        </w:rPr>
        <w:t xml:space="preserve">a poskytnout poskytovateli </w:t>
      </w:r>
      <w:r>
        <w:rPr>
          <w:rFonts w:asciiTheme="minorHAnsi" w:hAnsiTheme="minorHAnsi"/>
          <w:sz w:val="22"/>
          <w:szCs w:val="22"/>
        </w:rPr>
        <w:t xml:space="preserve">další </w:t>
      </w:r>
      <w:r w:rsidRPr="0077759E">
        <w:rPr>
          <w:rFonts w:asciiTheme="minorHAnsi" w:hAnsiTheme="minorHAnsi"/>
          <w:sz w:val="22"/>
          <w:szCs w:val="22"/>
        </w:rPr>
        <w:t>potřebnou součinnost</w:t>
      </w:r>
      <w:r w:rsidRPr="00E12DFF">
        <w:rPr>
          <w:rFonts w:asciiTheme="minorHAnsi" w:hAnsiTheme="minorHAnsi"/>
          <w:sz w:val="22"/>
          <w:szCs w:val="22"/>
        </w:rPr>
        <w:t>, a zajistit, aby osoby povinné spolupůsobit při kontrole (zejména dodavatelé zboží a služeb) umožnily kontrolnímu orgánu prověřit jejich účetnictví a účetní doklady v rozsahu nezbytném ke splnění účelu kontroly,</w:t>
      </w:r>
      <w:r w:rsidRPr="0077759E">
        <w:rPr>
          <w:rFonts w:asciiTheme="minorHAnsi" w:hAnsiTheme="minorHAnsi"/>
          <w:sz w:val="22"/>
          <w:szCs w:val="22"/>
        </w:rPr>
        <w:t xml:space="preserve"> </w:t>
      </w:r>
    </w:p>
    <w:p w:rsidR="000A0147" w:rsidRPr="00E12DFF" w:rsidRDefault="000A0147" w:rsidP="000A0147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E12DFF">
        <w:rPr>
          <w:rFonts w:asciiTheme="minorHAnsi" w:hAnsiTheme="minorHAnsi"/>
          <w:sz w:val="22"/>
          <w:szCs w:val="22"/>
        </w:rPr>
        <w:t xml:space="preserve">oznámit neprodleně, tj. nejpozději do 7 kalendářních dnů, poskytovateli změnu všech identifikačních údajů, </w:t>
      </w:r>
    </w:p>
    <w:p w:rsidR="000A0147" w:rsidRPr="0077759E" w:rsidRDefault="000A0147" w:rsidP="000A0147">
      <w:pPr>
        <w:pStyle w:val="Odstavecseseznamem"/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77759E">
        <w:rPr>
          <w:rFonts w:asciiTheme="minorHAnsi" w:hAnsiTheme="minorHAnsi"/>
          <w:sz w:val="22"/>
          <w:szCs w:val="22"/>
        </w:rPr>
        <w:t xml:space="preserve">informovat poskytovatele o všech změnách, které by mohly při vymáhání zadržených nebo neoprávněně použitých prostředků dotace zhoršit jeho pozici věřitele nebo dobytnost jeho pohledávky, </w:t>
      </w:r>
      <w:r w:rsidRPr="00810358">
        <w:rPr>
          <w:rFonts w:asciiTheme="minorHAnsi" w:hAnsiTheme="minorHAnsi"/>
          <w:sz w:val="22"/>
          <w:szCs w:val="22"/>
        </w:rPr>
        <w:t>zejména skutečnosti, které mají nebo mohou mít za následek příjemcův zánik či přeměnu (fúze, rozdělení a změna právní formy</w:t>
      </w:r>
      <w:r w:rsidR="008D53F1">
        <w:rPr>
          <w:rFonts w:asciiTheme="minorHAnsi" w:hAnsiTheme="minorHAnsi"/>
          <w:sz w:val="22"/>
          <w:szCs w:val="22"/>
        </w:rPr>
        <w:t>)</w:t>
      </w:r>
      <w:r w:rsidR="0015665E">
        <w:rPr>
          <w:rFonts w:asciiTheme="minorHAnsi" w:hAnsiTheme="minorHAnsi"/>
          <w:sz w:val="22"/>
          <w:szCs w:val="22"/>
        </w:rPr>
        <w:t>.</w:t>
      </w:r>
      <w:r w:rsidRPr="0077759E">
        <w:rPr>
          <w:rFonts w:asciiTheme="minorHAnsi" w:hAnsiTheme="minorHAnsi"/>
          <w:sz w:val="22"/>
          <w:szCs w:val="22"/>
        </w:rPr>
        <w:t xml:space="preserve"> </w:t>
      </w:r>
    </w:p>
    <w:p w:rsidR="000A0147" w:rsidRPr="00EB55A9" w:rsidRDefault="000A0147" w:rsidP="000A0147">
      <w:pPr>
        <w:jc w:val="both"/>
        <w:rPr>
          <w:rFonts w:asciiTheme="minorHAnsi" w:hAnsiTheme="minorHAnsi"/>
          <w:strike/>
          <w:sz w:val="22"/>
          <w:szCs w:val="22"/>
          <w:u w:val="single"/>
        </w:rPr>
      </w:pPr>
    </w:p>
    <w:p w:rsidR="000A0147" w:rsidRPr="006301A7" w:rsidRDefault="000A0147" w:rsidP="000A0147">
      <w:pPr>
        <w:pStyle w:val="Odstavecseseznamem"/>
        <w:numPr>
          <w:ilvl w:val="0"/>
          <w:numId w:val="7"/>
        </w:numPr>
        <w:tabs>
          <w:tab w:val="left" w:pos="426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301A7">
        <w:rPr>
          <w:rFonts w:asciiTheme="minorHAnsi" w:hAnsiTheme="minorHAnsi"/>
          <w:sz w:val="22"/>
          <w:szCs w:val="22"/>
        </w:rPr>
        <w:t>Poskytovatel je oprávněn:</w:t>
      </w:r>
    </w:p>
    <w:p w:rsidR="000A0147" w:rsidRPr="0077759E" w:rsidRDefault="000A0147" w:rsidP="000A0147">
      <w:pPr>
        <w:jc w:val="both"/>
        <w:rPr>
          <w:rFonts w:asciiTheme="minorHAnsi" w:hAnsiTheme="minorHAnsi"/>
          <w:sz w:val="22"/>
          <w:szCs w:val="22"/>
        </w:rPr>
      </w:pPr>
    </w:p>
    <w:p w:rsidR="000A0147" w:rsidRPr="006301A7" w:rsidRDefault="000A0147" w:rsidP="000A0147">
      <w:pPr>
        <w:pStyle w:val="Odstavecseseznamem"/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6301A7">
        <w:rPr>
          <w:rFonts w:asciiTheme="minorHAnsi" w:hAnsiTheme="minorHAnsi"/>
          <w:sz w:val="22"/>
          <w:szCs w:val="22"/>
        </w:rPr>
        <w:t xml:space="preserve">ověřit si, že prostředky dotace byly příjemcem účelně a účelově použity, </w:t>
      </w:r>
    </w:p>
    <w:p w:rsidR="000A0147" w:rsidRPr="006301A7" w:rsidRDefault="000A0147" w:rsidP="000A0147">
      <w:pPr>
        <w:pStyle w:val="Odstavecseseznamem"/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6301A7">
        <w:rPr>
          <w:rFonts w:asciiTheme="minorHAnsi" w:hAnsiTheme="minorHAnsi"/>
          <w:sz w:val="22"/>
          <w:szCs w:val="22"/>
        </w:rPr>
        <w:t>kontrolovat v souladu se zákonem o finanční kontrole, zákonem o obcích a zákonem o rozpočtových pravidlech</w:t>
      </w:r>
      <w:r>
        <w:rPr>
          <w:rFonts w:asciiTheme="minorHAnsi" w:hAnsiTheme="minorHAnsi"/>
          <w:sz w:val="22"/>
          <w:szCs w:val="22"/>
        </w:rPr>
        <w:t xml:space="preserve"> územních rozpočtů</w:t>
      </w:r>
      <w:r w:rsidRPr="006301A7">
        <w:rPr>
          <w:rFonts w:asciiTheme="minorHAnsi" w:hAnsiTheme="minorHAnsi"/>
          <w:sz w:val="22"/>
          <w:szCs w:val="22"/>
        </w:rPr>
        <w:t xml:space="preserve"> kdykoliv dodržení podmínek, za kterých byla dotace příjemci poskytnuta</w:t>
      </w:r>
      <w:r w:rsidR="0015665E">
        <w:rPr>
          <w:rFonts w:asciiTheme="minorHAnsi" w:hAnsiTheme="minorHAnsi"/>
          <w:sz w:val="22"/>
          <w:szCs w:val="22"/>
        </w:rPr>
        <w:t xml:space="preserve"> a v souvislosti s tím kontrolovat účetnictví příjemce</w:t>
      </w:r>
      <w:r w:rsidRPr="006301A7">
        <w:rPr>
          <w:rFonts w:asciiTheme="minorHAnsi" w:hAnsiTheme="minorHAnsi"/>
          <w:sz w:val="22"/>
          <w:szCs w:val="22"/>
        </w:rPr>
        <w:t>,</w:t>
      </w:r>
      <w:r w:rsidRPr="0063123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požadovat předložení všech potřebných účetních a jiných dokladů.</w:t>
      </w:r>
    </w:p>
    <w:p w:rsidR="000A0147" w:rsidRDefault="000A0147" w:rsidP="000A0147">
      <w:pPr>
        <w:tabs>
          <w:tab w:val="left" w:pos="426"/>
        </w:tabs>
        <w:jc w:val="both"/>
        <w:rPr>
          <w:rFonts w:asciiTheme="minorHAnsi" w:hAnsiTheme="minorHAnsi"/>
          <w:sz w:val="22"/>
          <w:szCs w:val="22"/>
        </w:rPr>
      </w:pPr>
    </w:p>
    <w:p w:rsidR="000A0147" w:rsidRPr="00965418" w:rsidRDefault="000A0147" w:rsidP="000A0147">
      <w:pPr>
        <w:tabs>
          <w:tab w:val="left" w:pos="426"/>
        </w:tabs>
        <w:jc w:val="both"/>
        <w:rPr>
          <w:rFonts w:asciiTheme="minorHAnsi" w:hAnsiTheme="minorHAnsi"/>
          <w:sz w:val="22"/>
          <w:szCs w:val="22"/>
        </w:rPr>
      </w:pPr>
    </w:p>
    <w:p w:rsidR="000A0147" w:rsidRPr="00515D12" w:rsidRDefault="000A0147" w:rsidP="000A0147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VII</w:t>
      </w:r>
      <w:r w:rsidRPr="00515D12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 xml:space="preserve"> Čerpání dotace</w:t>
      </w:r>
    </w:p>
    <w:p w:rsidR="000A0147" w:rsidRDefault="000A0147" w:rsidP="000A0147">
      <w:pPr>
        <w:jc w:val="both"/>
        <w:rPr>
          <w:rFonts w:asciiTheme="minorHAnsi" w:hAnsiTheme="minorHAnsi"/>
          <w:sz w:val="22"/>
          <w:szCs w:val="22"/>
        </w:rPr>
      </w:pPr>
    </w:p>
    <w:p w:rsidR="000A0147" w:rsidRDefault="000A0147" w:rsidP="000A0147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B55CA">
        <w:rPr>
          <w:rFonts w:asciiTheme="minorHAnsi" w:hAnsiTheme="minorHAnsi"/>
          <w:sz w:val="22"/>
          <w:szCs w:val="22"/>
        </w:rPr>
        <w:t xml:space="preserve">Čerpáním dotace se rozumí úhrada uznatelných výdajů </w:t>
      </w:r>
      <w:r w:rsidR="00ED7A5F">
        <w:rPr>
          <w:rFonts w:asciiTheme="minorHAnsi" w:hAnsiTheme="minorHAnsi"/>
          <w:sz w:val="22"/>
          <w:szCs w:val="22"/>
        </w:rPr>
        <w:t>pro</w:t>
      </w:r>
      <w:r w:rsidRPr="00CB55CA">
        <w:rPr>
          <w:rFonts w:asciiTheme="minorHAnsi" w:hAnsiTheme="minorHAnsi"/>
          <w:sz w:val="22"/>
          <w:szCs w:val="22"/>
        </w:rPr>
        <w:t xml:space="preserve"> </w:t>
      </w:r>
      <w:r w:rsidR="00CB55CA" w:rsidRPr="00CB55CA">
        <w:rPr>
          <w:rFonts w:asciiTheme="minorHAnsi" w:hAnsiTheme="minorHAnsi"/>
          <w:sz w:val="22"/>
          <w:szCs w:val="22"/>
        </w:rPr>
        <w:t xml:space="preserve">dosažení účelu smlouvy. </w:t>
      </w:r>
    </w:p>
    <w:p w:rsidR="00CB55CA" w:rsidRPr="00CB55CA" w:rsidRDefault="00CB55CA" w:rsidP="00CB55CA">
      <w:pPr>
        <w:jc w:val="both"/>
        <w:rPr>
          <w:rFonts w:asciiTheme="minorHAnsi" w:hAnsiTheme="minorHAnsi"/>
          <w:sz w:val="22"/>
          <w:szCs w:val="22"/>
        </w:rPr>
      </w:pPr>
    </w:p>
    <w:p w:rsidR="000A0147" w:rsidRDefault="000A0147" w:rsidP="000A0147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52AC4">
        <w:rPr>
          <w:rFonts w:asciiTheme="minorHAnsi" w:hAnsiTheme="minorHAnsi"/>
          <w:sz w:val="22"/>
          <w:szCs w:val="22"/>
        </w:rPr>
        <w:t xml:space="preserve">Příjemce je oprávněn čerpat dotaci </w:t>
      </w:r>
      <w:r w:rsidRPr="00E52AC4">
        <w:rPr>
          <w:rFonts w:asciiTheme="minorHAnsi" w:hAnsiTheme="minorHAnsi"/>
          <w:b/>
          <w:sz w:val="22"/>
          <w:szCs w:val="22"/>
        </w:rPr>
        <w:t>nejpozději</w:t>
      </w:r>
      <w:r w:rsidRPr="00E52AC4">
        <w:rPr>
          <w:rFonts w:asciiTheme="minorHAnsi" w:hAnsiTheme="minorHAnsi"/>
          <w:sz w:val="22"/>
          <w:szCs w:val="22"/>
        </w:rPr>
        <w:t xml:space="preserve"> </w:t>
      </w:r>
      <w:r w:rsidRPr="00E52AC4">
        <w:rPr>
          <w:rFonts w:asciiTheme="minorHAnsi" w:hAnsiTheme="minorHAnsi"/>
          <w:b/>
          <w:sz w:val="22"/>
          <w:szCs w:val="22"/>
        </w:rPr>
        <w:t>do</w:t>
      </w:r>
      <w:r w:rsidRPr="00E52AC4">
        <w:rPr>
          <w:rFonts w:asciiTheme="minorHAnsi" w:hAnsiTheme="minorHAnsi"/>
          <w:sz w:val="22"/>
          <w:szCs w:val="22"/>
        </w:rPr>
        <w:t xml:space="preserve"> </w:t>
      </w:r>
      <w:r w:rsidR="002D3C4B">
        <w:rPr>
          <w:rFonts w:asciiTheme="minorHAnsi" w:hAnsiTheme="minorHAnsi"/>
          <w:sz w:val="22"/>
          <w:szCs w:val="22"/>
        </w:rPr>
        <w:t>31.12.2015</w:t>
      </w:r>
      <w:r>
        <w:rPr>
          <w:rFonts w:asciiTheme="minorHAnsi" w:hAnsiTheme="minorHAnsi"/>
          <w:sz w:val="22"/>
          <w:szCs w:val="22"/>
        </w:rPr>
        <w:t>.</w:t>
      </w:r>
    </w:p>
    <w:p w:rsidR="000A0147" w:rsidRDefault="000A0147" w:rsidP="000A0147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:rsidR="000A0147" w:rsidRDefault="000A0147" w:rsidP="000A0147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Pokud příjemce nepoužije finanční prostředky dotace ke stanovenému účelu, zavazuje se příslušnou finanční částku bez odkladů vrátit na účet poskytovatele</w:t>
      </w:r>
      <w:r>
        <w:rPr>
          <w:rFonts w:asciiTheme="minorHAnsi" w:hAnsiTheme="minorHAnsi"/>
          <w:sz w:val="22"/>
          <w:szCs w:val="22"/>
        </w:rPr>
        <w:t xml:space="preserve"> uvedený v záhlaví této smlouvy</w:t>
      </w:r>
      <w:r w:rsidRPr="00515D12">
        <w:rPr>
          <w:rFonts w:asciiTheme="minorHAnsi" w:hAnsiTheme="minorHAnsi"/>
          <w:sz w:val="22"/>
          <w:szCs w:val="22"/>
        </w:rPr>
        <w:t xml:space="preserve"> </w:t>
      </w:r>
      <w:r w:rsidRPr="00515D12">
        <w:rPr>
          <w:rFonts w:asciiTheme="minorHAnsi" w:hAnsiTheme="minorHAnsi"/>
          <w:b/>
          <w:sz w:val="22"/>
          <w:szCs w:val="22"/>
        </w:rPr>
        <w:t>nejpozději</w:t>
      </w:r>
      <w:r w:rsidRPr="00515D12">
        <w:rPr>
          <w:rFonts w:asciiTheme="minorHAnsi" w:hAnsiTheme="minorHAnsi"/>
          <w:sz w:val="22"/>
          <w:szCs w:val="22"/>
        </w:rPr>
        <w:t xml:space="preserve"> </w:t>
      </w:r>
      <w:r w:rsidRPr="00515D12">
        <w:rPr>
          <w:rFonts w:asciiTheme="minorHAnsi" w:hAnsiTheme="minorHAnsi"/>
          <w:b/>
          <w:sz w:val="22"/>
          <w:szCs w:val="22"/>
        </w:rPr>
        <w:t>do</w:t>
      </w:r>
      <w:r w:rsidRPr="00515D12">
        <w:rPr>
          <w:rFonts w:asciiTheme="minorHAnsi" w:hAnsiTheme="minorHAnsi"/>
          <w:sz w:val="22"/>
          <w:szCs w:val="22"/>
        </w:rPr>
        <w:t xml:space="preserve"> </w:t>
      </w:r>
      <w:r w:rsidR="00CB55CA">
        <w:rPr>
          <w:rFonts w:asciiTheme="minorHAnsi" w:hAnsiTheme="minorHAnsi"/>
          <w:sz w:val="22"/>
          <w:szCs w:val="22"/>
        </w:rPr>
        <w:t>31.12.2015</w:t>
      </w:r>
      <w:r w:rsidRPr="00515D12">
        <w:rPr>
          <w:rFonts w:asciiTheme="minorHAnsi" w:hAnsiTheme="minorHAnsi"/>
          <w:sz w:val="22"/>
          <w:szCs w:val="22"/>
        </w:rPr>
        <w:t xml:space="preserve">. </w:t>
      </w:r>
    </w:p>
    <w:p w:rsidR="000A0147" w:rsidRDefault="000A0147" w:rsidP="000A0147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:rsidR="000A0147" w:rsidRPr="009F4ECE" w:rsidRDefault="000A0147" w:rsidP="000A0147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 xml:space="preserve">V případě nevyčerpání celé výše dotace je příjemce povinen nevyčerpanou část dotace vrátit na účet </w:t>
      </w:r>
      <w:r w:rsidRPr="009F4ECE">
        <w:rPr>
          <w:rFonts w:asciiTheme="minorHAnsi" w:hAnsiTheme="minorHAnsi"/>
          <w:sz w:val="22"/>
          <w:szCs w:val="22"/>
        </w:rPr>
        <w:t xml:space="preserve">poskytovatele </w:t>
      </w:r>
      <w:r w:rsidR="00A15F81" w:rsidRPr="009F4ECE">
        <w:rPr>
          <w:rFonts w:asciiTheme="minorHAnsi" w:hAnsiTheme="minorHAnsi"/>
          <w:sz w:val="22"/>
          <w:szCs w:val="22"/>
        </w:rPr>
        <w:t xml:space="preserve">číslo 19-326561/0100, </w:t>
      </w:r>
      <w:r w:rsidRPr="009F4ECE">
        <w:rPr>
          <w:rFonts w:asciiTheme="minorHAnsi" w:hAnsiTheme="minorHAnsi"/>
          <w:sz w:val="22"/>
          <w:szCs w:val="22"/>
        </w:rPr>
        <w:t xml:space="preserve"> nejpozději do </w:t>
      </w:r>
      <w:r w:rsidR="00A15F81" w:rsidRPr="009F4ECE">
        <w:rPr>
          <w:rFonts w:asciiTheme="minorHAnsi" w:hAnsiTheme="minorHAnsi"/>
          <w:sz w:val="22"/>
          <w:szCs w:val="22"/>
        </w:rPr>
        <w:t>27.02.2016</w:t>
      </w:r>
      <w:r w:rsidR="0042067E" w:rsidRPr="009F4ECE">
        <w:rPr>
          <w:rFonts w:asciiTheme="minorHAnsi" w:hAnsiTheme="minorHAnsi"/>
          <w:sz w:val="22"/>
          <w:szCs w:val="22"/>
        </w:rPr>
        <w:t>.</w:t>
      </w:r>
    </w:p>
    <w:p w:rsidR="000A0147" w:rsidRDefault="000A0147" w:rsidP="000A0147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:rsidR="000A0147" w:rsidRDefault="000A0147" w:rsidP="000A0147">
      <w:pPr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V případě z</w:t>
      </w:r>
      <w:r>
        <w:rPr>
          <w:rFonts w:asciiTheme="minorHAnsi" w:hAnsiTheme="minorHAnsi"/>
          <w:sz w:val="22"/>
          <w:szCs w:val="22"/>
        </w:rPr>
        <w:t>rušení příjemce s likvidací</w:t>
      </w:r>
      <w:r w:rsidRPr="00515D12">
        <w:rPr>
          <w:rFonts w:asciiTheme="minorHAnsi" w:hAnsiTheme="minorHAnsi"/>
          <w:sz w:val="22"/>
          <w:szCs w:val="22"/>
        </w:rPr>
        <w:t xml:space="preserve"> je příjemce povinen neprodleně vrátit nevyčerpané prostředky spolu s vyúčtováním, nejpozději do 30 dnů od oznámení, na účet poskytovatele.</w:t>
      </w:r>
    </w:p>
    <w:p w:rsidR="000A0147" w:rsidRPr="00515D12" w:rsidRDefault="000A0147" w:rsidP="000A0147">
      <w:pPr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:rsidR="000A0147" w:rsidRPr="00483A39" w:rsidRDefault="000A0147" w:rsidP="000A0147">
      <w:pPr>
        <w:pStyle w:val="Odstavecseseznamem"/>
        <w:numPr>
          <w:ilvl w:val="0"/>
          <w:numId w:val="6"/>
        </w:numPr>
        <w:autoSpaceDE w:val="0"/>
        <w:autoSpaceDN w:val="0"/>
        <w:ind w:left="284" w:hanging="284"/>
        <w:jc w:val="both"/>
        <w:rPr>
          <w:rFonts w:ascii="Calibri" w:hAnsi="Calibri"/>
          <w:sz w:val="22"/>
          <w:szCs w:val="22"/>
        </w:rPr>
      </w:pPr>
      <w:r w:rsidRPr="00483A39">
        <w:rPr>
          <w:rFonts w:ascii="Calibri" w:hAnsi="Calibri"/>
          <w:iCs/>
          <w:color w:val="000000"/>
          <w:sz w:val="22"/>
          <w:szCs w:val="22"/>
        </w:rPr>
        <w:t>V případě rozdělení příjemce podpory na dva či více samostatné podniky v období 3 let od nabytí účinnosti této smlouvy je příjemce podpory povinen neprodleně po rozdělení kontaktovat poskytovatele</w:t>
      </w:r>
      <w:r w:rsidR="00483A39">
        <w:rPr>
          <w:rFonts w:ascii="Calibri" w:hAnsi="Calibri"/>
          <w:iCs/>
          <w:color w:val="000000"/>
          <w:sz w:val="22"/>
          <w:szCs w:val="22"/>
        </w:rPr>
        <w:t xml:space="preserve">. </w:t>
      </w:r>
      <w:r w:rsidRPr="00483A39">
        <w:rPr>
          <w:rFonts w:ascii="Calibri" w:hAnsi="Calibri"/>
          <w:iCs/>
          <w:color w:val="000000"/>
          <w:sz w:val="22"/>
          <w:szCs w:val="22"/>
        </w:rPr>
        <w:t xml:space="preserve">Při nesplnění dané povinnosti se příjemce podpory vystavuje případnému odejmutí předmětné podpory. </w:t>
      </w:r>
    </w:p>
    <w:p w:rsidR="000A0147" w:rsidRPr="00EB55A9" w:rsidRDefault="000A0147" w:rsidP="000A0147">
      <w:pPr>
        <w:autoSpaceDE w:val="0"/>
        <w:autoSpaceDN w:val="0"/>
        <w:jc w:val="both"/>
        <w:rPr>
          <w:rFonts w:ascii="Calibri" w:hAnsi="Calibri"/>
          <w:strike/>
          <w:sz w:val="22"/>
          <w:szCs w:val="22"/>
        </w:rPr>
      </w:pPr>
    </w:p>
    <w:p w:rsidR="000A0147" w:rsidRDefault="000A0147" w:rsidP="000A0147">
      <w:pPr>
        <w:jc w:val="both"/>
        <w:rPr>
          <w:rFonts w:asciiTheme="minorHAnsi" w:hAnsiTheme="minorHAnsi"/>
          <w:sz w:val="22"/>
          <w:szCs w:val="22"/>
        </w:rPr>
      </w:pPr>
    </w:p>
    <w:p w:rsidR="00A15F81" w:rsidRDefault="00A15F81" w:rsidP="000A0147">
      <w:pPr>
        <w:jc w:val="center"/>
        <w:rPr>
          <w:rFonts w:asciiTheme="minorHAnsi" w:hAnsiTheme="minorHAnsi"/>
          <w:b/>
        </w:rPr>
      </w:pPr>
    </w:p>
    <w:p w:rsidR="000A0147" w:rsidRPr="009840BC" w:rsidRDefault="00CB55CA" w:rsidP="000A0147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VIII.</w:t>
      </w:r>
      <w:r w:rsidR="000A0147" w:rsidRPr="009840BC">
        <w:rPr>
          <w:rFonts w:asciiTheme="minorHAnsi" w:hAnsiTheme="minorHAnsi"/>
          <w:b/>
        </w:rPr>
        <w:t xml:space="preserve"> Důsledky porušení povinností příjemce</w:t>
      </w:r>
    </w:p>
    <w:p w:rsidR="000A0147" w:rsidRPr="00515D12" w:rsidRDefault="000A0147" w:rsidP="000A0147">
      <w:pPr>
        <w:jc w:val="center"/>
        <w:rPr>
          <w:rFonts w:asciiTheme="minorHAnsi" w:hAnsiTheme="minorHAnsi"/>
          <w:b/>
          <w:sz w:val="22"/>
          <w:szCs w:val="22"/>
        </w:rPr>
      </w:pPr>
    </w:p>
    <w:p w:rsidR="000A0147" w:rsidRDefault="000A0147" w:rsidP="000A0147">
      <w:pPr>
        <w:numPr>
          <w:ilvl w:val="0"/>
          <w:numId w:val="3"/>
        </w:numPr>
        <w:tabs>
          <w:tab w:val="num" w:pos="360"/>
        </w:tabs>
        <w:ind w:left="357" w:hanging="35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 případě porušení rozpočtové kázně postupuje poskytovatel v souladu s </w:t>
      </w:r>
      <w:proofErr w:type="spellStart"/>
      <w:r>
        <w:rPr>
          <w:rFonts w:asciiTheme="minorHAnsi" w:hAnsiTheme="minorHAnsi"/>
          <w:sz w:val="22"/>
          <w:szCs w:val="22"/>
        </w:rPr>
        <w:t>ust</w:t>
      </w:r>
      <w:proofErr w:type="spellEnd"/>
      <w:r>
        <w:rPr>
          <w:rFonts w:asciiTheme="minorHAnsi" w:hAnsiTheme="minorHAnsi"/>
          <w:sz w:val="22"/>
          <w:szCs w:val="22"/>
        </w:rPr>
        <w:t>. § 22 a násl. zákona o rozpočtových pravidlech územních rozpočtů. Porušením rozpočtové kázně je jakékoliv neoprávněné použití peněžních prostředků poskytnutých formou dotace (tj. jejich použití, kterým byla porušena stanovená povinnost, a jakékoliv porušení povinnosti, která souvisí s účelem, na nějž byly peněžní prostředky poskytnuty, stanovené právním předpisem, předpisem EU či touto smlouvou) nebo jejich zadržení (tj. porušení povinnosti vrátit poskytnuté prostředky ve stanoveném termínu).</w:t>
      </w:r>
    </w:p>
    <w:p w:rsidR="000A0147" w:rsidRDefault="000A0147" w:rsidP="000A0147">
      <w:pPr>
        <w:jc w:val="both"/>
        <w:rPr>
          <w:rFonts w:asciiTheme="minorHAnsi" w:hAnsiTheme="minorHAnsi"/>
          <w:sz w:val="22"/>
          <w:szCs w:val="22"/>
        </w:rPr>
      </w:pPr>
    </w:p>
    <w:p w:rsidR="000A0147" w:rsidRDefault="000A0147" w:rsidP="000A0147">
      <w:pPr>
        <w:numPr>
          <w:ilvl w:val="0"/>
          <w:numId w:val="3"/>
        </w:numPr>
        <w:tabs>
          <w:tab w:val="num" w:pos="360"/>
        </w:tabs>
        <w:ind w:left="357" w:hanging="35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 porušení rozpočtové kázně je příjemce povinen provést odvod zpět do rozpočtu statutárního města Pardubice a penále za prodlení s odvodem. </w:t>
      </w:r>
    </w:p>
    <w:p w:rsidR="000A0147" w:rsidRDefault="000A0147" w:rsidP="000A0147">
      <w:pPr>
        <w:ind w:left="357"/>
        <w:jc w:val="both"/>
        <w:rPr>
          <w:rFonts w:asciiTheme="minorHAnsi" w:hAnsiTheme="minorHAnsi"/>
          <w:sz w:val="22"/>
          <w:szCs w:val="22"/>
        </w:rPr>
      </w:pPr>
    </w:p>
    <w:p w:rsidR="000A0147" w:rsidRPr="00AE6546" w:rsidRDefault="000A0147" w:rsidP="000A0147">
      <w:pPr>
        <w:numPr>
          <w:ilvl w:val="0"/>
          <w:numId w:val="3"/>
        </w:numPr>
        <w:tabs>
          <w:tab w:val="num" w:pos="360"/>
        </w:tabs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AE6546">
        <w:rPr>
          <w:rFonts w:asciiTheme="minorHAnsi" w:hAnsiTheme="minorHAnsi"/>
          <w:sz w:val="22"/>
          <w:szCs w:val="22"/>
        </w:rPr>
        <w:t>V případě, že se prokáže nepravdivost čestného prohlášení příjemce o účelovém použití prostředků dotace</w:t>
      </w:r>
      <w:r>
        <w:rPr>
          <w:rFonts w:asciiTheme="minorHAnsi" w:hAnsiTheme="minorHAnsi"/>
          <w:sz w:val="22"/>
          <w:szCs w:val="22"/>
        </w:rPr>
        <w:t xml:space="preserve"> nebo</w:t>
      </w:r>
      <w:r w:rsidRPr="00AE6546">
        <w:rPr>
          <w:rFonts w:asciiTheme="minorHAnsi" w:hAnsiTheme="minorHAnsi"/>
          <w:sz w:val="22"/>
          <w:szCs w:val="22"/>
        </w:rPr>
        <w:t xml:space="preserve"> čestného prohlášení příjemce vyžadovaného poskytovatelem v rámci podané žádosti o poskytnutí dotace, nepravdivost dokladů ve vyúčtování a v případě nepředložení vyúčtování ve stanoveném termínu či termínu uvedeném v předchozím odstavci, považují se poskytnuté prostředky dotace za zadržené ve smyslu zákona o rozpočtových pravidlech územních rozpočtů. Příjemce je v takovém případě povinen poskytovateli vrátit tyto zadržené prostředky včetně penále ve výši 1 promile zadržovaných prostředků za každý den prodlení ode dne porušení rozpočtové kázně, do dne jejich opětovného připsání na účet poskytovatele, nejvýše však do výše částky zadržených prostředků.</w:t>
      </w:r>
    </w:p>
    <w:p w:rsidR="000A0147" w:rsidRPr="00AE6546" w:rsidRDefault="000A0147" w:rsidP="000A0147">
      <w:pPr>
        <w:jc w:val="both"/>
        <w:rPr>
          <w:rFonts w:asciiTheme="minorHAnsi" w:hAnsiTheme="minorHAnsi"/>
          <w:sz w:val="22"/>
          <w:szCs w:val="22"/>
        </w:rPr>
      </w:pPr>
    </w:p>
    <w:p w:rsidR="000A0147" w:rsidRPr="00AE6546" w:rsidRDefault="000A0147" w:rsidP="000A0147">
      <w:pPr>
        <w:numPr>
          <w:ilvl w:val="0"/>
          <w:numId w:val="3"/>
        </w:numPr>
        <w:tabs>
          <w:tab w:val="num" w:pos="360"/>
        </w:tabs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AE6546">
        <w:rPr>
          <w:rFonts w:asciiTheme="minorHAnsi" w:hAnsiTheme="minorHAnsi"/>
          <w:sz w:val="22"/>
          <w:szCs w:val="22"/>
        </w:rPr>
        <w:t>V ostatních případech neoprávněného použití dotace nebo její části je příjemce povinen poskytnutou dotaci, případně její část, k níž se neoprávněné použití vztahuje, vrátit na účet poskytovatele včetně penále ve výši 1 promile denně z neoprávněně použitých prostředků, nejvýše však do výše částky neoprávněně použitých prostředků. Prostředky se považují za neoprávněně použité počínajíce dnem, kdy byly použity v rozporu s touto smlouvou.</w:t>
      </w:r>
    </w:p>
    <w:p w:rsidR="000A0147" w:rsidRDefault="000A0147" w:rsidP="000A0147">
      <w:pPr>
        <w:keepLines/>
        <w:ind w:left="426" w:hanging="426"/>
        <w:jc w:val="both"/>
        <w:rPr>
          <w:rFonts w:asciiTheme="minorHAnsi" w:hAnsiTheme="minorHAnsi"/>
          <w:sz w:val="22"/>
          <w:szCs w:val="22"/>
        </w:rPr>
      </w:pPr>
    </w:p>
    <w:p w:rsidR="000A0147" w:rsidRDefault="000A0147" w:rsidP="000A0147">
      <w:pPr>
        <w:keepLines/>
        <w:ind w:left="426" w:hanging="426"/>
        <w:jc w:val="both"/>
        <w:rPr>
          <w:rFonts w:asciiTheme="minorHAnsi" w:hAnsiTheme="minorHAnsi"/>
          <w:sz w:val="22"/>
          <w:szCs w:val="22"/>
        </w:rPr>
      </w:pPr>
    </w:p>
    <w:p w:rsidR="000A0147" w:rsidRDefault="00CB55CA" w:rsidP="000A0147">
      <w:pPr>
        <w:keepLines/>
        <w:ind w:left="426" w:hanging="426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</w:t>
      </w:r>
      <w:r w:rsidR="000A0147" w:rsidRPr="000A0147">
        <w:rPr>
          <w:rFonts w:asciiTheme="minorHAnsi" w:hAnsiTheme="minorHAnsi"/>
          <w:b/>
        </w:rPr>
        <w:t>X. Zvláštní ustanovení</w:t>
      </w:r>
    </w:p>
    <w:p w:rsidR="000A0147" w:rsidRPr="000A0147" w:rsidRDefault="000A0147" w:rsidP="000A0147">
      <w:pPr>
        <w:keepLines/>
        <w:ind w:left="426" w:hanging="426"/>
        <w:jc w:val="center"/>
        <w:rPr>
          <w:rFonts w:asciiTheme="minorHAnsi" w:hAnsiTheme="minorHAnsi"/>
          <w:b/>
        </w:rPr>
      </w:pPr>
    </w:p>
    <w:p w:rsidR="000A0147" w:rsidRDefault="000A0147" w:rsidP="000A0147">
      <w:pPr>
        <w:pStyle w:val="Odstavecseseznamem"/>
        <w:keepLines/>
        <w:numPr>
          <w:ilvl w:val="0"/>
          <w:numId w:val="1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 souladu s </w:t>
      </w:r>
      <w:proofErr w:type="spellStart"/>
      <w:r>
        <w:rPr>
          <w:rFonts w:asciiTheme="minorHAnsi" w:hAnsiTheme="minorHAnsi"/>
          <w:sz w:val="22"/>
          <w:szCs w:val="22"/>
        </w:rPr>
        <w:t>ust</w:t>
      </w:r>
      <w:proofErr w:type="spellEnd"/>
      <w:r>
        <w:rPr>
          <w:rFonts w:asciiTheme="minorHAnsi" w:hAnsiTheme="minorHAnsi"/>
          <w:sz w:val="22"/>
          <w:szCs w:val="22"/>
        </w:rPr>
        <w:t xml:space="preserve">. § 10a zákona o rozpočtových pravidlech územních rozpočtů se tato smlouva uzavírá jako smlouva veřejnoprávní. </w:t>
      </w:r>
    </w:p>
    <w:p w:rsidR="000A0147" w:rsidRPr="000A0147" w:rsidRDefault="000A0147" w:rsidP="000A0147">
      <w:pPr>
        <w:keepLines/>
        <w:jc w:val="both"/>
        <w:rPr>
          <w:rFonts w:asciiTheme="minorHAnsi" w:hAnsiTheme="minorHAnsi"/>
          <w:sz w:val="22"/>
          <w:szCs w:val="22"/>
        </w:rPr>
      </w:pPr>
    </w:p>
    <w:p w:rsidR="000A0147" w:rsidRPr="006C73A7" w:rsidRDefault="000A0147" w:rsidP="000A0147">
      <w:pPr>
        <w:pStyle w:val="Odstavecseseznamem"/>
        <w:keepLines/>
        <w:numPr>
          <w:ilvl w:val="0"/>
          <w:numId w:val="1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C73A7">
        <w:rPr>
          <w:rFonts w:asciiTheme="minorHAnsi" w:hAnsiTheme="minorHAnsi"/>
          <w:sz w:val="22"/>
          <w:szCs w:val="22"/>
        </w:rPr>
        <w:t>Spory z právních poměrů při poskytnutí dotace</w:t>
      </w:r>
      <w:r>
        <w:rPr>
          <w:rFonts w:asciiTheme="minorHAnsi" w:hAnsiTheme="minorHAnsi"/>
          <w:sz w:val="22"/>
          <w:szCs w:val="22"/>
        </w:rPr>
        <w:t xml:space="preserve"> dle této smlouvy</w:t>
      </w:r>
      <w:r w:rsidRPr="006C73A7">
        <w:rPr>
          <w:rFonts w:asciiTheme="minorHAnsi" w:hAnsiTheme="minorHAnsi"/>
          <w:sz w:val="22"/>
          <w:szCs w:val="22"/>
        </w:rPr>
        <w:t xml:space="preserve"> rozhoduje podle správního řádu Krajský úřad v Pardubicích. </w:t>
      </w:r>
      <w:r>
        <w:rPr>
          <w:rFonts w:asciiTheme="minorHAnsi" w:hAnsiTheme="minorHAnsi"/>
          <w:sz w:val="22"/>
          <w:szCs w:val="22"/>
        </w:rPr>
        <w:t xml:space="preserve"> </w:t>
      </w:r>
      <w:r w:rsidRPr="006C73A7">
        <w:rPr>
          <w:rFonts w:asciiTheme="minorHAnsi" w:hAnsiTheme="minorHAnsi"/>
          <w:sz w:val="22"/>
          <w:szCs w:val="22"/>
        </w:rPr>
        <w:t>Proti</w:t>
      </w:r>
      <w:r>
        <w:rPr>
          <w:rFonts w:asciiTheme="minorHAnsi" w:hAnsiTheme="minorHAnsi"/>
          <w:sz w:val="22"/>
          <w:szCs w:val="22"/>
        </w:rPr>
        <w:t xml:space="preserve"> jeho</w:t>
      </w:r>
      <w:r w:rsidRPr="006C73A7">
        <w:rPr>
          <w:rFonts w:asciiTheme="minorHAnsi" w:hAnsiTheme="minorHAnsi"/>
          <w:sz w:val="22"/>
          <w:szCs w:val="22"/>
        </w:rPr>
        <w:t xml:space="preserve"> rozhodnutí nelze podat odvolání ani rozklad.</w:t>
      </w:r>
    </w:p>
    <w:p w:rsidR="000A0147" w:rsidRDefault="000A0147" w:rsidP="000A0147">
      <w:pPr>
        <w:ind w:left="426" w:hanging="426"/>
        <w:rPr>
          <w:rFonts w:asciiTheme="minorHAnsi" w:hAnsiTheme="minorHAnsi"/>
          <w:sz w:val="22"/>
          <w:szCs w:val="22"/>
        </w:rPr>
      </w:pPr>
    </w:p>
    <w:p w:rsidR="000A0147" w:rsidRPr="00515D12" w:rsidRDefault="000A0147" w:rsidP="000A0147">
      <w:pPr>
        <w:rPr>
          <w:rFonts w:asciiTheme="minorHAnsi" w:hAnsiTheme="minorHAnsi"/>
          <w:sz w:val="22"/>
          <w:szCs w:val="22"/>
        </w:rPr>
      </w:pPr>
    </w:p>
    <w:p w:rsidR="000A0147" w:rsidRPr="009840BC" w:rsidRDefault="000A0147" w:rsidP="000A0147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X</w:t>
      </w:r>
      <w:r w:rsidRPr="009840BC">
        <w:rPr>
          <w:rFonts w:asciiTheme="minorHAnsi" w:hAnsiTheme="minorHAnsi"/>
          <w:b/>
        </w:rPr>
        <w:t>. Závěrečná ustanovení</w:t>
      </w:r>
    </w:p>
    <w:p w:rsidR="000A0147" w:rsidRPr="00C64B35" w:rsidRDefault="000A0147" w:rsidP="002E6D8D">
      <w:pPr>
        <w:ind w:left="426" w:hanging="426"/>
        <w:jc w:val="center"/>
        <w:rPr>
          <w:rFonts w:asciiTheme="minorHAnsi" w:hAnsiTheme="minorHAnsi"/>
          <w:sz w:val="22"/>
          <w:szCs w:val="22"/>
        </w:rPr>
      </w:pPr>
    </w:p>
    <w:p w:rsidR="000A0147" w:rsidRPr="002E6D8D" w:rsidRDefault="00C8265D" w:rsidP="002E6D8D">
      <w:pPr>
        <w:numPr>
          <w:ilvl w:val="0"/>
          <w:numId w:val="4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E6D8D">
        <w:rPr>
          <w:rFonts w:asciiTheme="minorHAnsi" w:hAnsiTheme="minorHAnsi"/>
          <w:sz w:val="22"/>
          <w:szCs w:val="22"/>
        </w:rPr>
        <w:t>V</w:t>
      </w:r>
      <w:r w:rsidR="000A0147" w:rsidRPr="002E6D8D">
        <w:rPr>
          <w:rFonts w:asciiTheme="minorHAnsi" w:hAnsiTheme="minorHAnsi"/>
          <w:sz w:val="22"/>
          <w:szCs w:val="22"/>
        </w:rPr>
        <w:t xml:space="preserve"> souladu se zákonem č. 101/2000 Sb. o ochraně osobních údajů, ve znění pozdějších předpisů, </w:t>
      </w:r>
      <w:r w:rsidR="002E6D8D" w:rsidRPr="002E6D8D">
        <w:rPr>
          <w:rFonts w:asciiTheme="minorHAnsi" w:hAnsiTheme="minorHAnsi"/>
          <w:sz w:val="22"/>
          <w:szCs w:val="22"/>
        </w:rPr>
        <w:t xml:space="preserve">uděluje </w:t>
      </w:r>
      <w:r w:rsidRPr="002E6D8D">
        <w:rPr>
          <w:rFonts w:asciiTheme="minorHAnsi" w:hAnsiTheme="minorHAnsi"/>
          <w:sz w:val="22"/>
          <w:szCs w:val="22"/>
        </w:rPr>
        <w:t>příjemce</w:t>
      </w:r>
      <w:r w:rsidR="002E6D8D" w:rsidRPr="002E6D8D">
        <w:rPr>
          <w:rFonts w:asciiTheme="minorHAnsi" w:hAnsiTheme="minorHAnsi"/>
          <w:sz w:val="22"/>
          <w:szCs w:val="22"/>
        </w:rPr>
        <w:t xml:space="preserve"> poskytovateli souhlas</w:t>
      </w:r>
      <w:r w:rsidRPr="002E6D8D">
        <w:rPr>
          <w:rFonts w:asciiTheme="minorHAnsi" w:hAnsiTheme="minorHAnsi"/>
          <w:sz w:val="22"/>
          <w:szCs w:val="22"/>
        </w:rPr>
        <w:t xml:space="preserve"> se zpracováním </w:t>
      </w:r>
      <w:r w:rsidR="002E6D8D" w:rsidRPr="002E6D8D">
        <w:rPr>
          <w:rFonts w:asciiTheme="minorHAnsi" w:hAnsiTheme="minorHAnsi"/>
          <w:sz w:val="22"/>
          <w:szCs w:val="22"/>
        </w:rPr>
        <w:t xml:space="preserve">všech svých </w:t>
      </w:r>
      <w:r w:rsidRPr="002E6D8D">
        <w:rPr>
          <w:rFonts w:asciiTheme="minorHAnsi" w:hAnsiTheme="minorHAnsi"/>
          <w:sz w:val="22"/>
          <w:szCs w:val="22"/>
        </w:rPr>
        <w:t>osobních údajů</w:t>
      </w:r>
      <w:r w:rsidR="002E6D8D" w:rsidRPr="002E6D8D">
        <w:rPr>
          <w:rFonts w:asciiTheme="minorHAnsi" w:hAnsiTheme="minorHAnsi"/>
          <w:sz w:val="22"/>
          <w:szCs w:val="22"/>
        </w:rPr>
        <w:t xml:space="preserve"> obsažených v této veřejnoprávní smlouvě</w:t>
      </w:r>
      <w:r w:rsidRPr="002E6D8D">
        <w:rPr>
          <w:rFonts w:asciiTheme="minorHAnsi" w:hAnsiTheme="minorHAnsi"/>
          <w:sz w:val="22"/>
          <w:szCs w:val="22"/>
        </w:rPr>
        <w:t xml:space="preserve"> za účelem </w:t>
      </w:r>
      <w:r w:rsidR="00DE74F5">
        <w:rPr>
          <w:rFonts w:asciiTheme="minorHAnsi" w:hAnsiTheme="minorHAnsi"/>
          <w:sz w:val="22"/>
          <w:szCs w:val="22"/>
        </w:rPr>
        <w:t xml:space="preserve">zejména </w:t>
      </w:r>
      <w:r w:rsidR="002E6D8D" w:rsidRPr="002E6D8D">
        <w:rPr>
          <w:rFonts w:asciiTheme="minorHAnsi" w:hAnsiTheme="minorHAnsi"/>
          <w:sz w:val="22"/>
          <w:szCs w:val="22"/>
        </w:rPr>
        <w:t xml:space="preserve">jejího </w:t>
      </w:r>
      <w:r w:rsidR="000A0147" w:rsidRPr="002E6D8D">
        <w:rPr>
          <w:rFonts w:asciiTheme="minorHAnsi" w:hAnsiTheme="minorHAnsi"/>
          <w:sz w:val="22"/>
          <w:szCs w:val="22"/>
        </w:rPr>
        <w:t>zveřejnění na webových stránkách statutárního města Pardubice.</w:t>
      </w:r>
    </w:p>
    <w:p w:rsidR="000A0147" w:rsidRPr="002E6D8D" w:rsidRDefault="000A0147" w:rsidP="002E6D8D">
      <w:pPr>
        <w:ind w:left="426" w:hanging="426"/>
        <w:jc w:val="both"/>
        <w:rPr>
          <w:rFonts w:asciiTheme="minorHAnsi" w:hAnsiTheme="minorHAnsi"/>
          <w:sz w:val="22"/>
          <w:szCs w:val="22"/>
        </w:rPr>
      </w:pPr>
    </w:p>
    <w:p w:rsidR="000A0147" w:rsidRPr="002E6D8D" w:rsidRDefault="000A0147" w:rsidP="002E6D8D">
      <w:pPr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E6D8D">
        <w:rPr>
          <w:rFonts w:asciiTheme="minorHAnsi" w:hAnsiTheme="minorHAnsi"/>
          <w:sz w:val="22"/>
          <w:szCs w:val="22"/>
        </w:rPr>
        <w:lastRenderedPageBreak/>
        <w:t>Smluvní strany prohlašují, že obsah smlouvy je pro ně dostatečně určitý a srozumitelný, že smlouva byla sepsána na základě pravdivých údajů a vyjadřuje jejich vážnou vůli, na důkaz čehož připojují své vlastnoruční podpisy.</w:t>
      </w:r>
    </w:p>
    <w:p w:rsidR="000A0147" w:rsidRPr="00C64B35" w:rsidRDefault="000A0147" w:rsidP="002E6D8D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0A0147" w:rsidRDefault="000A0147" w:rsidP="002E6D8D">
      <w:pPr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C64B35">
        <w:rPr>
          <w:rFonts w:asciiTheme="minorHAnsi" w:hAnsiTheme="minorHAnsi" w:cs="Arial"/>
          <w:color w:val="000000"/>
          <w:sz w:val="22"/>
          <w:szCs w:val="22"/>
        </w:rPr>
        <w:t>Tato smlouva obsahuje úplné ujednání</w:t>
      </w:r>
      <w:r w:rsidRPr="005A5D6E">
        <w:rPr>
          <w:rFonts w:asciiTheme="minorHAnsi" w:hAnsiTheme="minorHAnsi" w:cs="Arial"/>
          <w:color w:val="000000"/>
          <w:sz w:val="22"/>
          <w:szCs w:val="22"/>
        </w:rPr>
        <w:t xml:space="preserve"> o předmětu smlouvy a všech náležitostech, které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smluvní </w:t>
      </w:r>
      <w:r w:rsidRPr="005A5D6E">
        <w:rPr>
          <w:rFonts w:asciiTheme="minorHAnsi" w:hAnsiTheme="minorHAnsi" w:cs="Arial"/>
          <w:color w:val="000000"/>
          <w:sz w:val="22"/>
          <w:szCs w:val="22"/>
        </w:rPr>
        <w:t xml:space="preserve">strany měly a chtěly ve smlouvě ujednat, a které považují za důležité pro závaznost této smlouvy. Žádný projev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smluvních </w:t>
      </w:r>
      <w:r w:rsidRPr="005A5D6E">
        <w:rPr>
          <w:rFonts w:asciiTheme="minorHAnsi" w:hAnsiTheme="minorHAnsi" w:cs="Arial"/>
          <w:color w:val="000000"/>
          <w:sz w:val="22"/>
          <w:szCs w:val="22"/>
        </w:rPr>
        <w:t>stran učiněný při jednání o této smlouvě ani projev učiněný po uzavření této smlouvy nesmí být vykládán v rozporu s výslovnými ustanoveními této smlouvy a nezakládá žádný závazek žádné ze stran.</w:t>
      </w:r>
    </w:p>
    <w:p w:rsidR="000A0147" w:rsidRDefault="000A0147" w:rsidP="002E6D8D">
      <w:pPr>
        <w:pStyle w:val="Odstavecseseznamem"/>
        <w:ind w:left="426" w:hanging="426"/>
        <w:rPr>
          <w:rFonts w:asciiTheme="minorHAnsi" w:hAnsiTheme="minorHAnsi" w:cs="Arial"/>
          <w:color w:val="000000"/>
          <w:sz w:val="22"/>
          <w:szCs w:val="22"/>
        </w:rPr>
      </w:pPr>
    </w:p>
    <w:p w:rsidR="000A0147" w:rsidRPr="003B2B91" w:rsidRDefault="000A0147" w:rsidP="002E6D8D">
      <w:pPr>
        <w:numPr>
          <w:ilvl w:val="0"/>
          <w:numId w:val="4"/>
        </w:numPr>
        <w:tabs>
          <w:tab w:val="left" w:pos="0"/>
        </w:tabs>
        <w:ind w:left="426" w:hanging="426"/>
        <w:jc w:val="both"/>
        <w:rPr>
          <w:rFonts w:asciiTheme="minorHAnsi" w:hAnsiTheme="minorHAnsi" w:cs="Arial"/>
          <w:sz w:val="22"/>
        </w:rPr>
      </w:pPr>
      <w:r w:rsidRPr="005A5D6E">
        <w:rPr>
          <w:rFonts w:asciiTheme="minorHAnsi" w:hAnsiTheme="minorHAnsi" w:cs="Arial"/>
          <w:snapToGrid w:val="0"/>
          <w:sz w:val="22"/>
        </w:rPr>
        <w:t xml:space="preserve">Měnit nebo doplňovat text smlouvy je možné jen formou písemných vzestupně číslovaných dodatků podepsaných zástupci obou smluvních stran. </w:t>
      </w:r>
    </w:p>
    <w:p w:rsidR="000A0147" w:rsidRPr="005A5D6E" w:rsidRDefault="000A0147" w:rsidP="002E6D8D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0A0147" w:rsidRPr="00515D12" w:rsidRDefault="000A0147" w:rsidP="002E6D8D">
      <w:pPr>
        <w:numPr>
          <w:ilvl w:val="0"/>
          <w:numId w:val="4"/>
        </w:numPr>
        <w:tabs>
          <w:tab w:val="clear" w:pos="720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Tato smlouva je vyhotovena ve třech stejnopisech, z nichž poskytovatel obdrží dva, příjemce jeden výtisk.</w:t>
      </w:r>
    </w:p>
    <w:p w:rsidR="000A0147" w:rsidRPr="00515D12" w:rsidRDefault="000A0147" w:rsidP="002E6D8D">
      <w:pPr>
        <w:tabs>
          <w:tab w:val="num" w:pos="360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</w:p>
    <w:p w:rsidR="000A0147" w:rsidRPr="00515D12" w:rsidRDefault="000A0147" w:rsidP="002E6D8D">
      <w:pPr>
        <w:numPr>
          <w:ilvl w:val="0"/>
          <w:numId w:val="4"/>
        </w:numPr>
        <w:tabs>
          <w:tab w:val="clear" w:pos="720"/>
          <w:tab w:val="num" w:pos="360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Smlouva nabývá platnosti a účinnosti dnem jejího podpisu oběma smluvními stranami.</w:t>
      </w:r>
    </w:p>
    <w:p w:rsidR="000A0147" w:rsidRPr="00515D12" w:rsidRDefault="000A0147" w:rsidP="002E6D8D">
      <w:pPr>
        <w:jc w:val="both"/>
        <w:rPr>
          <w:rFonts w:asciiTheme="minorHAnsi" w:hAnsiTheme="minorHAnsi"/>
          <w:sz w:val="22"/>
          <w:szCs w:val="22"/>
        </w:rPr>
      </w:pPr>
    </w:p>
    <w:p w:rsidR="000A0147" w:rsidRDefault="000A0147" w:rsidP="002E6D8D">
      <w:pPr>
        <w:jc w:val="both"/>
        <w:rPr>
          <w:rFonts w:asciiTheme="minorHAnsi" w:hAnsiTheme="minorHAnsi"/>
          <w:sz w:val="22"/>
          <w:szCs w:val="22"/>
        </w:rPr>
      </w:pPr>
    </w:p>
    <w:p w:rsidR="000A0147" w:rsidRPr="00515D12" w:rsidRDefault="000A0147" w:rsidP="002E6D8D">
      <w:pPr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V Pardubicích dne:</w:t>
      </w:r>
    </w:p>
    <w:p w:rsidR="000A0147" w:rsidRPr="00EB6345" w:rsidRDefault="000A0147" w:rsidP="002E6D8D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</w:p>
    <w:p w:rsidR="000A0147" w:rsidRDefault="000A0147" w:rsidP="002E6D8D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</w:p>
    <w:p w:rsidR="000A0147" w:rsidRPr="00515D12" w:rsidRDefault="000A0147" w:rsidP="002E6D8D">
      <w:pPr>
        <w:tabs>
          <w:tab w:val="left" w:pos="5040"/>
        </w:tabs>
        <w:jc w:val="both"/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Za poskytovatele:</w:t>
      </w:r>
      <w:r w:rsidRPr="00515D12">
        <w:rPr>
          <w:rFonts w:asciiTheme="minorHAnsi" w:hAnsiTheme="minorHAnsi"/>
          <w:sz w:val="22"/>
          <w:szCs w:val="22"/>
        </w:rPr>
        <w:tab/>
        <w:t>Za příjemce:</w:t>
      </w:r>
    </w:p>
    <w:p w:rsidR="000A0147" w:rsidRPr="00515D12" w:rsidRDefault="000A0147" w:rsidP="002E6D8D">
      <w:pPr>
        <w:rPr>
          <w:rFonts w:asciiTheme="minorHAnsi" w:hAnsiTheme="minorHAnsi"/>
          <w:sz w:val="22"/>
          <w:szCs w:val="22"/>
        </w:rPr>
      </w:pPr>
    </w:p>
    <w:p w:rsidR="000A0147" w:rsidRPr="00515D12" w:rsidRDefault="000A0147" w:rsidP="002E6D8D">
      <w:pPr>
        <w:rPr>
          <w:rFonts w:asciiTheme="minorHAnsi" w:hAnsiTheme="minorHAnsi"/>
          <w:sz w:val="22"/>
          <w:szCs w:val="22"/>
        </w:rPr>
      </w:pPr>
    </w:p>
    <w:p w:rsidR="000A0147" w:rsidRDefault="000A0147" w:rsidP="002E6D8D">
      <w:pPr>
        <w:rPr>
          <w:rFonts w:asciiTheme="minorHAnsi" w:hAnsiTheme="minorHAnsi"/>
          <w:sz w:val="22"/>
          <w:szCs w:val="22"/>
        </w:rPr>
      </w:pPr>
    </w:p>
    <w:p w:rsidR="000A0147" w:rsidRPr="00515D12" w:rsidRDefault="000A0147" w:rsidP="002E6D8D">
      <w:pPr>
        <w:rPr>
          <w:rFonts w:asciiTheme="minorHAnsi" w:hAnsiTheme="minorHAnsi"/>
          <w:sz w:val="22"/>
          <w:szCs w:val="22"/>
        </w:rPr>
      </w:pPr>
    </w:p>
    <w:p w:rsidR="000A0147" w:rsidRPr="00515D12" w:rsidRDefault="000A0147" w:rsidP="002E6D8D">
      <w:pPr>
        <w:tabs>
          <w:tab w:val="left" w:pos="5040"/>
        </w:tabs>
        <w:rPr>
          <w:rFonts w:asciiTheme="minorHAnsi" w:hAnsiTheme="minorHAnsi"/>
          <w:sz w:val="22"/>
          <w:szCs w:val="22"/>
        </w:rPr>
      </w:pPr>
      <w:r w:rsidRPr="00515D12">
        <w:rPr>
          <w:rFonts w:asciiTheme="minorHAnsi" w:hAnsiTheme="minorHAnsi"/>
          <w:sz w:val="22"/>
          <w:szCs w:val="22"/>
        </w:rPr>
        <w:t>.............................................................................</w:t>
      </w:r>
      <w:r w:rsidRPr="00515D12">
        <w:rPr>
          <w:rFonts w:asciiTheme="minorHAnsi" w:hAnsiTheme="minorHAnsi"/>
          <w:sz w:val="22"/>
          <w:szCs w:val="22"/>
        </w:rPr>
        <w:tab/>
        <w:t>..........................................................................</w:t>
      </w:r>
    </w:p>
    <w:p w:rsidR="000A0147" w:rsidRPr="00515D12" w:rsidRDefault="0042067E" w:rsidP="002E6D8D">
      <w:pPr>
        <w:tabs>
          <w:tab w:val="center" w:pos="1985"/>
          <w:tab w:val="center" w:pos="7088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Ing. Martin Charvát                                                                 Jiří Komárek</w:t>
      </w:r>
    </w:p>
    <w:p w:rsidR="000A0147" w:rsidRPr="00515D12" w:rsidRDefault="0042067E" w:rsidP="000A0147">
      <w:pPr>
        <w:tabs>
          <w:tab w:val="center" w:pos="1985"/>
          <w:tab w:val="center" w:pos="7088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primátor města                                                        místopředseda představenstva</w:t>
      </w:r>
    </w:p>
    <w:p w:rsidR="000A0147" w:rsidRPr="00515D12" w:rsidRDefault="000A0147" w:rsidP="000A0147">
      <w:pPr>
        <w:rPr>
          <w:rFonts w:asciiTheme="minorHAnsi" w:hAnsiTheme="minorHAnsi"/>
          <w:sz w:val="22"/>
          <w:szCs w:val="22"/>
        </w:rPr>
      </w:pPr>
    </w:p>
    <w:p w:rsidR="000A0147" w:rsidRPr="00515D12" w:rsidRDefault="000A0147" w:rsidP="000A0147">
      <w:pPr>
        <w:rPr>
          <w:rFonts w:asciiTheme="minorHAnsi" w:hAnsiTheme="minorHAnsi"/>
          <w:sz w:val="22"/>
          <w:szCs w:val="22"/>
        </w:rPr>
      </w:pPr>
    </w:p>
    <w:p w:rsidR="000A0147" w:rsidRPr="00515D12" w:rsidRDefault="000A0147" w:rsidP="000A0147">
      <w:pPr>
        <w:rPr>
          <w:rFonts w:asciiTheme="minorHAnsi" w:hAnsiTheme="minorHAnsi"/>
          <w:sz w:val="22"/>
          <w:szCs w:val="22"/>
        </w:rPr>
      </w:pPr>
    </w:p>
    <w:p w:rsidR="000A0147" w:rsidRPr="009840BC" w:rsidRDefault="000A0147" w:rsidP="000A0147">
      <w:pPr>
        <w:jc w:val="center"/>
        <w:rPr>
          <w:rFonts w:asciiTheme="minorHAnsi" w:hAnsiTheme="minorHAnsi"/>
          <w:sz w:val="20"/>
          <w:szCs w:val="20"/>
        </w:rPr>
      </w:pPr>
      <w:r w:rsidRPr="009840BC">
        <w:rPr>
          <w:rFonts w:asciiTheme="minorHAnsi" w:hAnsiTheme="minorHAnsi"/>
          <w:sz w:val="20"/>
          <w:szCs w:val="20"/>
        </w:rPr>
        <w:t xml:space="preserve">Předmět této smlouvy byl schválen usnesením </w:t>
      </w:r>
      <w:r w:rsidRPr="009840BC">
        <w:rPr>
          <w:rFonts w:asciiTheme="minorHAnsi" w:hAnsiTheme="minorHAnsi"/>
          <w:sz w:val="20"/>
          <w:szCs w:val="20"/>
        </w:rPr>
        <w:fldChar w:fldCharType="begin"/>
      </w:r>
      <w:r w:rsidRPr="009840BC">
        <w:rPr>
          <w:rFonts w:asciiTheme="minorHAnsi" w:hAnsiTheme="minorHAnsi"/>
          <w:sz w:val="20"/>
          <w:szCs w:val="20"/>
        </w:rPr>
        <w:instrText xml:space="preserve"> Schvaleno </w:instrText>
      </w:r>
      <w:r w:rsidRPr="009840BC">
        <w:rPr>
          <w:rFonts w:asciiTheme="minorHAnsi" w:hAnsiTheme="minorHAnsi"/>
          <w:sz w:val="20"/>
          <w:szCs w:val="20"/>
        </w:rPr>
        <w:fldChar w:fldCharType="separate"/>
      </w:r>
      <w:r>
        <w:rPr>
          <w:rFonts w:ascii="Calibri" w:hAnsi="Calibri"/>
          <w:sz w:val="20"/>
          <w:szCs w:val="20"/>
        </w:rPr>
        <w:t>Zastupitelstva města Pardubic</w:t>
      </w:r>
      <w:r w:rsidRPr="009840BC">
        <w:rPr>
          <w:rFonts w:asciiTheme="minorHAnsi" w:hAnsiTheme="minorHAnsi"/>
          <w:sz w:val="20"/>
          <w:szCs w:val="20"/>
        </w:rPr>
        <w:fldChar w:fldCharType="end"/>
      </w:r>
      <w:r w:rsidRPr="009840BC">
        <w:rPr>
          <w:rFonts w:asciiTheme="minorHAnsi" w:hAnsiTheme="minorHAnsi"/>
          <w:sz w:val="20"/>
          <w:szCs w:val="20"/>
        </w:rPr>
        <w:t xml:space="preserve"> č. </w:t>
      </w:r>
      <w:proofErr w:type="spellStart"/>
      <w:r>
        <w:rPr>
          <w:rFonts w:asciiTheme="minorHAnsi" w:hAnsiTheme="minorHAnsi"/>
          <w:sz w:val="20"/>
          <w:szCs w:val="20"/>
        </w:rPr>
        <w:t>xxx</w:t>
      </w:r>
      <w:proofErr w:type="spellEnd"/>
      <w:r w:rsidRPr="009840BC">
        <w:rPr>
          <w:rFonts w:asciiTheme="minorHAnsi" w:hAnsiTheme="minorHAnsi"/>
          <w:sz w:val="20"/>
          <w:szCs w:val="20"/>
        </w:rPr>
        <w:t xml:space="preserve"> ze dne </w:t>
      </w:r>
      <w:proofErr w:type="spellStart"/>
      <w:r>
        <w:rPr>
          <w:rFonts w:asciiTheme="minorHAnsi" w:hAnsiTheme="minorHAnsi"/>
          <w:sz w:val="20"/>
          <w:szCs w:val="20"/>
        </w:rPr>
        <w:t>xxx</w:t>
      </w:r>
      <w:proofErr w:type="spellEnd"/>
    </w:p>
    <w:p w:rsidR="002E6D8D" w:rsidRDefault="000A0147" w:rsidP="00D33593">
      <w:pPr>
        <w:jc w:val="center"/>
        <w:rPr>
          <w:rFonts w:asciiTheme="minorHAnsi" w:hAnsiTheme="minorHAnsi"/>
          <w:strike/>
          <w:sz w:val="20"/>
          <w:szCs w:val="20"/>
        </w:rPr>
      </w:pPr>
      <w:proofErr w:type="spellStart"/>
      <w:r>
        <w:rPr>
          <w:rFonts w:asciiTheme="minorHAnsi" w:hAnsiTheme="minorHAnsi"/>
          <w:snapToGrid w:val="0"/>
          <w:sz w:val="20"/>
          <w:szCs w:val="20"/>
        </w:rPr>
        <w:t>xxx</w:t>
      </w:r>
      <w:proofErr w:type="spellEnd"/>
      <w:r w:rsidRPr="009840BC">
        <w:rPr>
          <w:rFonts w:asciiTheme="minorHAnsi" w:hAnsiTheme="minorHAnsi"/>
          <w:sz w:val="20"/>
          <w:szCs w:val="20"/>
        </w:rPr>
        <w:t xml:space="preserve">   </w:t>
      </w:r>
      <w:r w:rsidR="00CB55CA">
        <w:rPr>
          <w:rFonts w:asciiTheme="minorHAnsi" w:hAnsiTheme="minorHAnsi"/>
          <w:sz w:val="20"/>
          <w:szCs w:val="20"/>
        </w:rPr>
        <w:t>…………………………………</w:t>
      </w:r>
    </w:p>
    <w:p w:rsidR="0042067E" w:rsidRDefault="0042067E" w:rsidP="00D33593">
      <w:pPr>
        <w:jc w:val="center"/>
      </w:pPr>
    </w:p>
    <w:sectPr w:rsidR="0042067E" w:rsidSect="00A54C85">
      <w:footerReference w:type="even" r:id="rId10"/>
      <w:footerReference w:type="default" r:id="rId11"/>
      <w:pgSz w:w="11907" w:h="16840" w:code="9"/>
      <w:pgMar w:top="567" w:right="1304" w:bottom="426" w:left="1304" w:header="0" w:footer="0" w:gutter="0"/>
      <w:cols w:space="708"/>
      <w:formProt w:val="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822" w:rsidRDefault="00271822">
      <w:r>
        <w:separator/>
      </w:r>
    </w:p>
  </w:endnote>
  <w:endnote w:type="continuationSeparator" w:id="0">
    <w:p w:rsidR="00271822" w:rsidRDefault="00271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 Itc TOT">
    <w:altName w:val="Garamond Itc TOT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8F" w:rsidRDefault="00DE74F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41A8F" w:rsidRDefault="00876A22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8F" w:rsidRDefault="00876A22">
    <w:pPr>
      <w:pStyle w:val="Pa2"/>
      <w:ind w:right="360"/>
      <w:jc w:val="both"/>
      <w:rPr>
        <w:rFonts w:ascii="Garamond" w:hAnsi="Garamond"/>
        <w:color w:val="000000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822" w:rsidRDefault="00271822">
      <w:r>
        <w:separator/>
      </w:r>
    </w:p>
  </w:footnote>
  <w:footnote w:type="continuationSeparator" w:id="0">
    <w:p w:rsidR="00271822" w:rsidRDefault="00271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B86A505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363" w:hanging="283"/>
      </w:pPr>
      <w:rPr>
        <w:rFonts w:ascii="Tahoma" w:hAnsi="Tahoma" w:cs="Tahoma" w:hint="default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9FC43CD"/>
    <w:multiLevelType w:val="hybridMultilevel"/>
    <w:tmpl w:val="E15ADCD0"/>
    <w:lvl w:ilvl="0" w:tplc="15629274">
      <w:start w:val="1"/>
      <w:numFmt w:val="decimal"/>
      <w:lvlText w:val="%1."/>
      <w:lvlJc w:val="left"/>
      <w:pPr>
        <w:tabs>
          <w:tab w:val="num" w:pos="689"/>
        </w:tabs>
        <w:ind w:left="689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67302D"/>
    <w:multiLevelType w:val="hybridMultilevel"/>
    <w:tmpl w:val="F2F2BFF0"/>
    <w:lvl w:ilvl="0" w:tplc="D214DB3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630FD"/>
    <w:multiLevelType w:val="hybridMultilevel"/>
    <w:tmpl w:val="11868B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8C75B5"/>
    <w:multiLevelType w:val="hybridMultilevel"/>
    <w:tmpl w:val="F58E07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34588D"/>
    <w:multiLevelType w:val="hybridMultilevel"/>
    <w:tmpl w:val="C7963A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C96F65"/>
    <w:multiLevelType w:val="hybridMultilevel"/>
    <w:tmpl w:val="77706FA0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6B154860"/>
    <w:multiLevelType w:val="hybridMultilevel"/>
    <w:tmpl w:val="83BEAAB8"/>
    <w:lvl w:ilvl="0" w:tplc="159A2C9A">
      <w:start w:val="3"/>
      <w:numFmt w:val="none"/>
      <w:lvlText w:val="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23AC660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E74BD7C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B9F8D856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8280982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34C000D6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5E569BC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AC2A6874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B7F493E4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>
    <w:nsid w:val="709712C5"/>
    <w:multiLevelType w:val="hybridMultilevel"/>
    <w:tmpl w:val="A268F8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E92A9D"/>
    <w:multiLevelType w:val="hybridMultilevel"/>
    <w:tmpl w:val="DA3272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C535EE"/>
    <w:multiLevelType w:val="hybridMultilevel"/>
    <w:tmpl w:val="9D461B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8EE1B8">
      <w:start w:val="1"/>
      <w:numFmt w:val="lowerLetter"/>
      <w:lvlText w:val="%2)"/>
      <w:lvlJc w:val="left"/>
      <w:pPr>
        <w:tabs>
          <w:tab w:val="num" w:pos="1083"/>
        </w:tabs>
        <w:ind w:left="1083" w:hanging="3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6C65A3"/>
    <w:multiLevelType w:val="hybridMultilevel"/>
    <w:tmpl w:val="B0E49304"/>
    <w:lvl w:ilvl="0" w:tplc="8A02C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3"/>
  </w:num>
  <w:num w:numId="9">
    <w:abstractNumId w:val="5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147"/>
    <w:rsid w:val="00050899"/>
    <w:rsid w:val="000A0147"/>
    <w:rsid w:val="0015665E"/>
    <w:rsid w:val="00196C43"/>
    <w:rsid w:val="00271822"/>
    <w:rsid w:val="0027527A"/>
    <w:rsid w:val="002B3740"/>
    <w:rsid w:val="002D3C4B"/>
    <w:rsid w:val="002E6D8D"/>
    <w:rsid w:val="00304D33"/>
    <w:rsid w:val="0042067E"/>
    <w:rsid w:val="004657B7"/>
    <w:rsid w:val="00483A39"/>
    <w:rsid w:val="006040D9"/>
    <w:rsid w:val="007F765A"/>
    <w:rsid w:val="00876A22"/>
    <w:rsid w:val="00877910"/>
    <w:rsid w:val="008C22A2"/>
    <w:rsid w:val="008D53F1"/>
    <w:rsid w:val="008E7E19"/>
    <w:rsid w:val="00932B78"/>
    <w:rsid w:val="009D60BC"/>
    <w:rsid w:val="009F4ECE"/>
    <w:rsid w:val="00A12585"/>
    <w:rsid w:val="00A1364E"/>
    <w:rsid w:val="00A15F81"/>
    <w:rsid w:val="00A16F26"/>
    <w:rsid w:val="00A2236F"/>
    <w:rsid w:val="00A24FD7"/>
    <w:rsid w:val="00A60F23"/>
    <w:rsid w:val="00C5098C"/>
    <w:rsid w:val="00C77055"/>
    <w:rsid w:val="00C8265D"/>
    <w:rsid w:val="00CB55CA"/>
    <w:rsid w:val="00CF2BB9"/>
    <w:rsid w:val="00D33593"/>
    <w:rsid w:val="00DB16DF"/>
    <w:rsid w:val="00DE74F5"/>
    <w:rsid w:val="00E45FBD"/>
    <w:rsid w:val="00E5577E"/>
    <w:rsid w:val="00E75428"/>
    <w:rsid w:val="00E77A44"/>
    <w:rsid w:val="00EB55A9"/>
    <w:rsid w:val="00ED2D4B"/>
    <w:rsid w:val="00ED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0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2">
    <w:name w:val="Pa2"/>
    <w:basedOn w:val="Normln"/>
    <w:next w:val="Normln"/>
    <w:rsid w:val="000A0147"/>
    <w:pPr>
      <w:widowControl w:val="0"/>
      <w:autoSpaceDE w:val="0"/>
      <w:autoSpaceDN w:val="0"/>
      <w:adjustRightInd w:val="0"/>
      <w:spacing w:line="240" w:lineRule="atLeast"/>
    </w:pPr>
    <w:rPr>
      <w:rFonts w:ascii="Garamond Itc TOT" w:hAnsi="Garamond Itc TOT"/>
    </w:rPr>
  </w:style>
  <w:style w:type="paragraph" w:styleId="Zpat">
    <w:name w:val="footer"/>
    <w:basedOn w:val="Normln"/>
    <w:link w:val="ZpatChar"/>
    <w:rsid w:val="000A01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A01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0A0147"/>
  </w:style>
  <w:style w:type="character" w:styleId="Odkaznakoment">
    <w:name w:val="annotation reference"/>
    <w:semiHidden/>
    <w:rsid w:val="000A0147"/>
    <w:rPr>
      <w:sz w:val="16"/>
    </w:rPr>
  </w:style>
  <w:style w:type="paragraph" w:styleId="Textkomente">
    <w:name w:val="annotation text"/>
    <w:basedOn w:val="Normln"/>
    <w:link w:val="TextkomenteChar"/>
    <w:semiHidden/>
    <w:rsid w:val="000A0147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A0147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A0147"/>
    <w:pPr>
      <w:ind w:left="720"/>
      <w:contextualSpacing/>
    </w:pPr>
  </w:style>
  <w:style w:type="paragraph" w:styleId="Zkladntext">
    <w:name w:val="Body Text"/>
    <w:basedOn w:val="Normln"/>
    <w:link w:val="ZkladntextChar"/>
    <w:rsid w:val="000A0147"/>
    <w:pPr>
      <w:suppressAutoHyphens/>
    </w:pPr>
    <w:rPr>
      <w:b/>
      <w:bCs/>
      <w:sz w:val="4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0A0147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0A0147"/>
    <w:rPr>
      <w:color w:val="0000FF" w:themeColor="hyperlink"/>
      <w:u w:val="single"/>
    </w:rPr>
  </w:style>
  <w:style w:type="paragraph" w:customStyle="1" w:styleId="Default">
    <w:name w:val="Default"/>
    <w:rsid w:val="000A01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01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0147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0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2">
    <w:name w:val="Pa2"/>
    <w:basedOn w:val="Normln"/>
    <w:next w:val="Normln"/>
    <w:rsid w:val="000A0147"/>
    <w:pPr>
      <w:widowControl w:val="0"/>
      <w:autoSpaceDE w:val="0"/>
      <w:autoSpaceDN w:val="0"/>
      <w:adjustRightInd w:val="0"/>
      <w:spacing w:line="240" w:lineRule="atLeast"/>
    </w:pPr>
    <w:rPr>
      <w:rFonts w:ascii="Garamond Itc TOT" w:hAnsi="Garamond Itc TOT"/>
    </w:rPr>
  </w:style>
  <w:style w:type="paragraph" w:styleId="Zpat">
    <w:name w:val="footer"/>
    <w:basedOn w:val="Normln"/>
    <w:link w:val="ZpatChar"/>
    <w:rsid w:val="000A01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A01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0A0147"/>
  </w:style>
  <w:style w:type="character" w:styleId="Odkaznakoment">
    <w:name w:val="annotation reference"/>
    <w:semiHidden/>
    <w:rsid w:val="000A0147"/>
    <w:rPr>
      <w:sz w:val="16"/>
    </w:rPr>
  </w:style>
  <w:style w:type="paragraph" w:styleId="Textkomente">
    <w:name w:val="annotation text"/>
    <w:basedOn w:val="Normln"/>
    <w:link w:val="TextkomenteChar"/>
    <w:semiHidden/>
    <w:rsid w:val="000A0147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A0147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A0147"/>
    <w:pPr>
      <w:ind w:left="720"/>
      <w:contextualSpacing/>
    </w:pPr>
  </w:style>
  <w:style w:type="paragraph" w:styleId="Zkladntext">
    <w:name w:val="Body Text"/>
    <w:basedOn w:val="Normln"/>
    <w:link w:val="ZkladntextChar"/>
    <w:rsid w:val="000A0147"/>
    <w:pPr>
      <w:suppressAutoHyphens/>
    </w:pPr>
    <w:rPr>
      <w:b/>
      <w:bCs/>
      <w:sz w:val="4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0A0147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0A0147"/>
    <w:rPr>
      <w:color w:val="0000FF" w:themeColor="hyperlink"/>
      <w:u w:val="single"/>
    </w:rPr>
  </w:style>
  <w:style w:type="paragraph" w:customStyle="1" w:styleId="Default">
    <w:name w:val="Default"/>
    <w:rsid w:val="000A01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01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014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pardubice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609B4-D7E1-472D-8B66-B80F03FF2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Vaněčková Helena</dc:creator>
  <cp:lastModifiedBy>Procházková Lenka</cp:lastModifiedBy>
  <cp:revision>2</cp:revision>
  <cp:lastPrinted>2015-03-05T10:13:00Z</cp:lastPrinted>
  <dcterms:created xsi:type="dcterms:W3CDTF">2015-03-17T07:19:00Z</dcterms:created>
  <dcterms:modified xsi:type="dcterms:W3CDTF">2015-03-17T07:19:00Z</dcterms:modified>
</cp:coreProperties>
</file>